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825F56" w14:textId="609061CC" w:rsidR="000A5C63" w:rsidRPr="000A5C63" w:rsidRDefault="00D81459" w:rsidP="000A5C63">
      <w:pPr>
        <w:spacing w:before="240"/>
        <w:jc w:val="both"/>
        <w:rPr>
          <w:b/>
          <w:bCs/>
          <w:sz w:val="32"/>
          <w:szCs w:val="32"/>
        </w:rPr>
      </w:pPr>
      <w:r w:rsidRPr="00827303">
        <w:rPr>
          <w:b/>
          <w:bCs/>
          <w:sz w:val="32"/>
          <w:szCs w:val="32"/>
        </w:rPr>
        <w:t>FINALIDAD DEL ESTUDIO Y PRINCIPALES CONCLUSIONES</w:t>
      </w:r>
    </w:p>
    <w:p w14:paraId="44CF6F2C" w14:textId="17BCCE90" w:rsidR="00D81459" w:rsidRDefault="009A20DC" w:rsidP="000A5C63">
      <w:pPr>
        <w:spacing w:before="240"/>
        <w:jc w:val="both"/>
      </w:pPr>
      <w:r w:rsidRPr="00827303">
        <w:rPr>
          <w:b/>
          <w:bCs/>
        </w:rPr>
        <w:t>1.- FINALIDAD.</w:t>
      </w:r>
      <w:r>
        <w:t xml:space="preserve"> </w:t>
      </w:r>
      <w:r w:rsidR="00D81459" w:rsidRPr="000A5C63">
        <w:rPr>
          <w:b/>
          <w:bCs/>
        </w:rPr>
        <w:t>El estudio pretende analizar el efecto que ha tenido la asunción de las competencias educativas por parte de las CCAA en la evolución de las desigualdades territoriales en educación</w:t>
      </w:r>
      <w:r w:rsidR="00D81459">
        <w:t>.</w:t>
      </w:r>
    </w:p>
    <w:p w14:paraId="61648753" w14:textId="77777777" w:rsidR="000A5C63" w:rsidRDefault="00D81459" w:rsidP="000A5C63">
      <w:pPr>
        <w:pStyle w:val="Prrafodelista"/>
        <w:numPr>
          <w:ilvl w:val="0"/>
          <w:numId w:val="3"/>
        </w:numPr>
        <w:jc w:val="both"/>
      </w:pPr>
      <w:r w:rsidRPr="000A5C63">
        <w:rPr>
          <w:b/>
          <w:bCs/>
        </w:rPr>
        <w:t>Pero las diferencias en el nivel educativo de la población de las distintas comunidades autónomas no es algo al margen de lo que sucede en otros aspectos de la sociedad. Las que son diferentes, desde el punto de vista de numerosos indicadores sociales y económicos, son las distintas comunidades y no sólo su educación</w:t>
      </w:r>
      <w:r>
        <w:t>. Así, la tasa de paro, el PIB per capita, el número de plazas hospitalarias por habitante, etc. … no son los mismos en todas las comunidades, mostrando importantes y, en cierta medida, históricas diferencias entre ellas, con una dispersión no menor a la de los indicadores educativos. Es en este marco de desigualdad social en el que hay que entender y valorar las diferencias educativas, así como plantear medidas de reducción las mismas.</w:t>
      </w:r>
    </w:p>
    <w:p w14:paraId="04DF2477" w14:textId="77777777" w:rsidR="000A5C63" w:rsidRDefault="00D81459" w:rsidP="000A5C63">
      <w:pPr>
        <w:pStyle w:val="Prrafodelista"/>
        <w:numPr>
          <w:ilvl w:val="0"/>
          <w:numId w:val="3"/>
        </w:numPr>
        <w:jc w:val="both"/>
      </w:pPr>
      <w:r w:rsidRPr="00006E03">
        <w:t>En el a</w:t>
      </w:r>
      <w:r>
        <w:t xml:space="preserve">nálisis de la evolución de las diferencias territoriales en la educación podríamos centrarnos en diversos indicadores: la media de años de escolarización de la población adulta de las distintas comunidades, las tasas de analfabetismo o de los distintos niveles de estudio, etc., </w:t>
      </w:r>
      <w:r w:rsidRPr="000A5C63">
        <w:rPr>
          <w:b/>
          <w:bCs/>
        </w:rPr>
        <w:t>pero nuestro interés no se centra tanto en describir el nivel educativo del conjunto de la población adulta actual</w:t>
      </w:r>
      <w:r>
        <w:t xml:space="preserve"> y las diferencias territoriales que haya en estas tasas, </w:t>
      </w:r>
      <w:r w:rsidRPr="000A5C63">
        <w:rPr>
          <w:b/>
          <w:bCs/>
        </w:rPr>
        <w:t>como en identificar los principales</w:t>
      </w:r>
      <w:r>
        <w:t xml:space="preserve"> </w:t>
      </w:r>
      <w:r w:rsidRPr="000A5C63">
        <w:rPr>
          <w:b/>
        </w:rPr>
        <w:t>indicadores en los que se reflejan los resultados de la gestión</w:t>
      </w:r>
      <w:r>
        <w:t xml:space="preserve"> </w:t>
      </w:r>
      <w:r w:rsidRPr="000A5C63">
        <w:rPr>
          <w:b/>
          <w:bCs/>
        </w:rPr>
        <w:t>que</w:t>
      </w:r>
      <w:r>
        <w:t xml:space="preserve">, de acuerdo con el papel que tienen los poderes públicos para garantizar el ejercicio del derecho a la educación, </w:t>
      </w:r>
      <w:r w:rsidRPr="000A5C63">
        <w:rPr>
          <w:b/>
        </w:rPr>
        <w:t>han hecho las administraciones educativas</w:t>
      </w:r>
      <w:r>
        <w:t xml:space="preserve"> en los años en los que las competencias han sido asumidas por todas las CCAA, es decir, del 2.000 a nuestros días o al último curso o año del que dispongamos de datos. </w:t>
      </w:r>
    </w:p>
    <w:p w14:paraId="78C4E5B6" w14:textId="77777777" w:rsidR="000A5C63" w:rsidRPr="000A5C63" w:rsidRDefault="00D81459" w:rsidP="000A5C63">
      <w:pPr>
        <w:pStyle w:val="Prrafodelista"/>
        <w:numPr>
          <w:ilvl w:val="0"/>
          <w:numId w:val="3"/>
        </w:numPr>
        <w:jc w:val="both"/>
      </w:pPr>
      <w:r>
        <w:t xml:space="preserve">Los cambios en educación son lentos y valorar el nivel educativo de la población adulta, en cada comunidad autónoma, en un año concreto, puede no ser lo más relevante para hacernos una idea de cuál ha sido la gestión de las distintas Consejerías. </w:t>
      </w:r>
      <w:r w:rsidRPr="000A5C63">
        <w:rPr>
          <w:b/>
          <w:bCs/>
        </w:rPr>
        <w:t>Interesarnos, sin embargo, por esa gestión significa poner el foco en las condiciones en las que han ejercido el derecho a la educación la población joven (tasas de escolarización y, en su caso, de titulación en las diversas etapas educativas previas); cuántos recursos han dedicado a ello y cómo se han distribuido; cómo han sido los procesos educativos (repetición/tasas de idoneidad, medidas de atención a la diversidad) y cuáles los resultados obtenidos (tasas brutas de graduación).</w:t>
      </w:r>
    </w:p>
    <w:p w14:paraId="768F8008" w14:textId="0FBDA08C" w:rsidR="00D81459" w:rsidRPr="000A5C63" w:rsidRDefault="00D81459" w:rsidP="000A5C63">
      <w:pPr>
        <w:pStyle w:val="Prrafodelista"/>
        <w:numPr>
          <w:ilvl w:val="0"/>
          <w:numId w:val="3"/>
        </w:numPr>
        <w:jc w:val="both"/>
        <w:rPr>
          <w:b/>
          <w:bCs/>
        </w:rPr>
      </w:pPr>
      <w:r>
        <w:t>Por eso, l</w:t>
      </w:r>
      <w:r w:rsidRPr="00F8238C">
        <w:t xml:space="preserve">os </w:t>
      </w:r>
      <w:r w:rsidRPr="000A5C63">
        <w:rPr>
          <w:b/>
          <w:bCs/>
        </w:rPr>
        <w:t xml:space="preserve">indicadores </w:t>
      </w:r>
      <w:r>
        <w:t xml:space="preserve">cuya evolución se va a mostrar se refieren a la escolarización, a los recursos, a los procesos y a los resultados educativos, </w:t>
      </w:r>
      <w:r w:rsidRPr="000A5C63">
        <w:rPr>
          <w:b/>
          <w:bCs/>
        </w:rPr>
        <w:t>siguiendo la forma de agruparlos que la OCDE ha propuesto en el proyecto INES. En resumen, los indicadores que vamos a comentar son:</w:t>
      </w:r>
    </w:p>
    <w:p w14:paraId="7A2F98E1" w14:textId="77777777" w:rsidR="00D81459" w:rsidRDefault="00D81459" w:rsidP="0081798C">
      <w:pPr>
        <w:pStyle w:val="Prrafodelista"/>
        <w:numPr>
          <w:ilvl w:val="0"/>
          <w:numId w:val="1"/>
        </w:numPr>
        <w:spacing w:before="240" w:line="259" w:lineRule="auto"/>
        <w:jc w:val="both"/>
      </w:pPr>
      <w:r w:rsidRPr="00AA09A0">
        <w:rPr>
          <w:b/>
          <w:bCs/>
        </w:rPr>
        <w:t>Tasas de escolarización</w:t>
      </w:r>
      <w:r>
        <w:t>:</w:t>
      </w:r>
    </w:p>
    <w:p w14:paraId="0F08F830" w14:textId="77777777" w:rsidR="00D81459" w:rsidRDefault="00D81459" w:rsidP="0081798C">
      <w:pPr>
        <w:pStyle w:val="Prrafodelista"/>
        <w:numPr>
          <w:ilvl w:val="1"/>
          <w:numId w:val="1"/>
        </w:numPr>
        <w:spacing w:before="240" w:line="259" w:lineRule="auto"/>
        <w:jc w:val="both"/>
      </w:pPr>
      <w:r>
        <w:t>1.- De 0 a 2 años, inclusive,</w:t>
      </w:r>
    </w:p>
    <w:p w14:paraId="6625F412" w14:textId="77777777" w:rsidR="00D81459" w:rsidRDefault="00D81459" w:rsidP="0081798C">
      <w:pPr>
        <w:pStyle w:val="Prrafodelista"/>
        <w:numPr>
          <w:ilvl w:val="1"/>
          <w:numId w:val="1"/>
        </w:numPr>
        <w:spacing w:before="240" w:line="259" w:lineRule="auto"/>
        <w:jc w:val="both"/>
      </w:pPr>
      <w:r>
        <w:t>2.- A los 2 años,</w:t>
      </w:r>
    </w:p>
    <w:p w14:paraId="59113DF0" w14:textId="77777777" w:rsidR="00D81459" w:rsidRDefault="00D81459" w:rsidP="0081798C">
      <w:pPr>
        <w:pStyle w:val="Prrafodelista"/>
        <w:numPr>
          <w:ilvl w:val="1"/>
          <w:numId w:val="1"/>
        </w:numPr>
        <w:spacing w:before="240" w:line="259" w:lineRule="auto"/>
        <w:jc w:val="both"/>
      </w:pPr>
      <w:r>
        <w:t>3.- A los 3 años,</w:t>
      </w:r>
    </w:p>
    <w:p w14:paraId="05821382" w14:textId="77777777" w:rsidR="00D81459" w:rsidRDefault="00D81459" w:rsidP="0081798C">
      <w:pPr>
        <w:pStyle w:val="Prrafodelista"/>
        <w:numPr>
          <w:ilvl w:val="1"/>
          <w:numId w:val="1"/>
        </w:numPr>
        <w:spacing w:before="240" w:line="259" w:lineRule="auto"/>
        <w:jc w:val="both"/>
      </w:pPr>
      <w:r>
        <w:t>4.- A los 16 años y</w:t>
      </w:r>
    </w:p>
    <w:p w14:paraId="6A33043E" w14:textId="77777777" w:rsidR="00D81459" w:rsidRDefault="00D81459" w:rsidP="0081798C">
      <w:pPr>
        <w:pStyle w:val="Prrafodelista"/>
        <w:numPr>
          <w:ilvl w:val="1"/>
          <w:numId w:val="1"/>
        </w:numPr>
        <w:spacing w:before="240" w:line="259" w:lineRule="auto"/>
        <w:jc w:val="both"/>
      </w:pPr>
      <w:r>
        <w:lastRenderedPageBreak/>
        <w:t>5.- A los 17 años</w:t>
      </w:r>
    </w:p>
    <w:p w14:paraId="4236AA32" w14:textId="77777777" w:rsidR="00D81459" w:rsidRDefault="00D81459" w:rsidP="0081798C">
      <w:pPr>
        <w:pStyle w:val="Prrafodelista"/>
        <w:numPr>
          <w:ilvl w:val="1"/>
          <w:numId w:val="1"/>
        </w:numPr>
        <w:spacing w:before="240" w:line="259" w:lineRule="auto"/>
        <w:jc w:val="both"/>
      </w:pPr>
      <w:r>
        <w:t>6.- La Esperanza de vida escolar a los 6 años en educación no universitaria,</w:t>
      </w:r>
    </w:p>
    <w:p w14:paraId="250848E0" w14:textId="77777777" w:rsidR="00D81459" w:rsidRDefault="00D81459" w:rsidP="0081798C">
      <w:pPr>
        <w:pStyle w:val="Prrafodelista"/>
        <w:numPr>
          <w:ilvl w:val="0"/>
          <w:numId w:val="1"/>
        </w:numPr>
        <w:spacing w:line="259" w:lineRule="auto"/>
        <w:jc w:val="both"/>
      </w:pPr>
      <w:r w:rsidRPr="00AA09A0">
        <w:rPr>
          <w:b/>
          <w:bCs/>
        </w:rPr>
        <w:t>Recursos</w:t>
      </w:r>
      <w:r>
        <w:t xml:space="preserve">: Gasto público educativo por alumno y alumna en </w:t>
      </w:r>
    </w:p>
    <w:p w14:paraId="49E06DAD" w14:textId="77777777" w:rsidR="00D81459" w:rsidRDefault="00D81459" w:rsidP="0081798C">
      <w:pPr>
        <w:pStyle w:val="Prrafodelista"/>
        <w:numPr>
          <w:ilvl w:val="1"/>
          <w:numId w:val="1"/>
        </w:numPr>
        <w:spacing w:line="259" w:lineRule="auto"/>
        <w:jc w:val="both"/>
      </w:pPr>
      <w:r>
        <w:t>7.- Centros sostenidos con fondos públicos (públicos y privados concertados), y</w:t>
      </w:r>
    </w:p>
    <w:p w14:paraId="41DC5772" w14:textId="77777777" w:rsidR="00D81459" w:rsidRDefault="00D81459" w:rsidP="0081798C">
      <w:pPr>
        <w:pStyle w:val="Prrafodelista"/>
        <w:numPr>
          <w:ilvl w:val="1"/>
          <w:numId w:val="1"/>
        </w:numPr>
        <w:spacing w:line="259" w:lineRule="auto"/>
        <w:jc w:val="both"/>
      </w:pPr>
      <w:r>
        <w:t>8.- Centros públicos, de un lado, y Centros Privados Concertados, de otro,</w:t>
      </w:r>
    </w:p>
    <w:p w14:paraId="3D1382D6" w14:textId="77777777" w:rsidR="00D81459" w:rsidRDefault="00D81459" w:rsidP="0081798C">
      <w:pPr>
        <w:pStyle w:val="Prrafodelista"/>
        <w:ind w:left="1440"/>
        <w:jc w:val="both"/>
      </w:pPr>
    </w:p>
    <w:p w14:paraId="308F1E17" w14:textId="77777777" w:rsidR="00D81459" w:rsidRDefault="00D81459" w:rsidP="0081798C">
      <w:pPr>
        <w:pStyle w:val="Prrafodelista"/>
        <w:numPr>
          <w:ilvl w:val="0"/>
          <w:numId w:val="1"/>
        </w:numPr>
        <w:spacing w:line="259" w:lineRule="auto"/>
        <w:jc w:val="both"/>
      </w:pPr>
      <w:r w:rsidRPr="00AA09A0">
        <w:rPr>
          <w:b/>
          <w:bCs/>
        </w:rPr>
        <w:t>Procesos</w:t>
      </w:r>
      <w:r>
        <w:t xml:space="preserve">: </w:t>
      </w:r>
    </w:p>
    <w:p w14:paraId="7D8223BB" w14:textId="77777777" w:rsidR="00D81459" w:rsidRDefault="00D81459" w:rsidP="0081798C">
      <w:pPr>
        <w:pStyle w:val="Prrafodelista"/>
        <w:numPr>
          <w:ilvl w:val="1"/>
          <w:numId w:val="1"/>
        </w:numPr>
        <w:spacing w:line="259" w:lineRule="auto"/>
        <w:jc w:val="both"/>
      </w:pPr>
      <w:r>
        <w:t>9.- Ratio alumnos/profesorado de EE Rég. General,</w:t>
      </w:r>
    </w:p>
    <w:p w14:paraId="04A1B2CD" w14:textId="77777777" w:rsidR="00D81459" w:rsidRDefault="00D81459" w:rsidP="0081798C">
      <w:pPr>
        <w:pStyle w:val="Prrafodelista"/>
        <w:numPr>
          <w:ilvl w:val="1"/>
          <w:numId w:val="1"/>
        </w:numPr>
        <w:spacing w:line="259" w:lineRule="auto"/>
        <w:jc w:val="both"/>
      </w:pPr>
      <w:r>
        <w:t>10.- Ratio alumnos/profesor (equivalente a tiempo completo) de  EE Rég. General,</w:t>
      </w:r>
    </w:p>
    <w:p w14:paraId="4A550B4F" w14:textId="77777777" w:rsidR="00D81459" w:rsidRDefault="00D81459" w:rsidP="0081798C">
      <w:pPr>
        <w:pStyle w:val="Prrafodelista"/>
        <w:numPr>
          <w:ilvl w:val="1"/>
          <w:numId w:val="1"/>
        </w:numPr>
        <w:spacing w:line="259" w:lineRule="auto"/>
        <w:jc w:val="both"/>
      </w:pPr>
      <w:r>
        <w:t>11.- Tasa de alumnado en Programas de Diversificación Curricular o en PMAR,</w:t>
      </w:r>
    </w:p>
    <w:p w14:paraId="3B9FAF50" w14:textId="77777777" w:rsidR="00D81459" w:rsidRDefault="00D81459" w:rsidP="0081798C">
      <w:pPr>
        <w:pStyle w:val="Prrafodelista"/>
        <w:numPr>
          <w:ilvl w:val="1"/>
          <w:numId w:val="1"/>
        </w:numPr>
        <w:spacing w:line="259" w:lineRule="auto"/>
        <w:jc w:val="both"/>
      </w:pPr>
      <w:r>
        <w:t>12.- Tasa de alumnado en Garantía Social, Programas de Cualificación Profesional Inicial o Formación Profesional Básica,</w:t>
      </w:r>
    </w:p>
    <w:p w14:paraId="78157331" w14:textId="77777777" w:rsidR="00D81459" w:rsidRDefault="00D81459" w:rsidP="0081798C">
      <w:pPr>
        <w:pStyle w:val="Prrafodelista"/>
        <w:numPr>
          <w:ilvl w:val="1"/>
          <w:numId w:val="1"/>
        </w:numPr>
        <w:spacing w:line="259" w:lineRule="auto"/>
        <w:jc w:val="both"/>
      </w:pPr>
      <w:r>
        <w:t xml:space="preserve">13.- Tasa de idoneidad a los 12 años y </w:t>
      </w:r>
    </w:p>
    <w:p w14:paraId="69F1048D" w14:textId="77777777" w:rsidR="00D81459" w:rsidRDefault="00D81459" w:rsidP="0081798C">
      <w:pPr>
        <w:pStyle w:val="Prrafodelista"/>
        <w:numPr>
          <w:ilvl w:val="1"/>
          <w:numId w:val="1"/>
        </w:numPr>
        <w:spacing w:line="259" w:lineRule="auto"/>
        <w:jc w:val="both"/>
      </w:pPr>
      <w:r>
        <w:t>14.- Tasa de idoneidad a los 15 años,</w:t>
      </w:r>
    </w:p>
    <w:p w14:paraId="45DC3983" w14:textId="77777777" w:rsidR="000A5C63" w:rsidRDefault="000A5C63" w:rsidP="000A5C63">
      <w:pPr>
        <w:pStyle w:val="Prrafodelista"/>
        <w:spacing w:line="259" w:lineRule="auto"/>
        <w:ind w:left="1440"/>
        <w:jc w:val="both"/>
      </w:pPr>
    </w:p>
    <w:p w14:paraId="1FB65E00" w14:textId="77777777" w:rsidR="00D81459" w:rsidRDefault="00D81459" w:rsidP="0081798C">
      <w:pPr>
        <w:pStyle w:val="Prrafodelista"/>
        <w:numPr>
          <w:ilvl w:val="0"/>
          <w:numId w:val="1"/>
        </w:numPr>
        <w:spacing w:line="259" w:lineRule="auto"/>
        <w:jc w:val="both"/>
      </w:pPr>
      <w:r w:rsidRPr="00AA09A0">
        <w:rPr>
          <w:b/>
          <w:bCs/>
        </w:rPr>
        <w:t>Resultados</w:t>
      </w:r>
      <w:r>
        <w:t>:</w:t>
      </w:r>
    </w:p>
    <w:p w14:paraId="3240DAD3" w14:textId="77777777" w:rsidR="00D81459" w:rsidRDefault="00D81459" w:rsidP="0081798C">
      <w:pPr>
        <w:pStyle w:val="Prrafodelista"/>
        <w:numPr>
          <w:ilvl w:val="1"/>
          <w:numId w:val="1"/>
        </w:numPr>
        <w:spacing w:line="259" w:lineRule="auto"/>
        <w:jc w:val="both"/>
      </w:pPr>
      <w:r>
        <w:t>Tasas brutas de graduación en</w:t>
      </w:r>
    </w:p>
    <w:p w14:paraId="7D17ACA9" w14:textId="77777777" w:rsidR="00D81459" w:rsidRDefault="00D81459" w:rsidP="0081798C">
      <w:pPr>
        <w:pStyle w:val="Prrafodelista"/>
        <w:numPr>
          <w:ilvl w:val="2"/>
          <w:numId w:val="1"/>
        </w:numPr>
        <w:spacing w:line="259" w:lineRule="auto"/>
        <w:jc w:val="both"/>
      </w:pPr>
      <w:r>
        <w:t>Educación Secundaria Obligatoria</w:t>
      </w:r>
    </w:p>
    <w:p w14:paraId="1047D1B3" w14:textId="77777777" w:rsidR="00D81459" w:rsidRDefault="00D81459" w:rsidP="0081798C">
      <w:pPr>
        <w:pStyle w:val="Prrafodelista"/>
        <w:numPr>
          <w:ilvl w:val="3"/>
          <w:numId w:val="1"/>
        </w:numPr>
        <w:spacing w:line="259" w:lineRule="auto"/>
        <w:jc w:val="both"/>
      </w:pPr>
      <w:r>
        <w:t>15.- solo a través de la ESO en centros ordinarios: IES y Colegios privados</w:t>
      </w:r>
    </w:p>
    <w:p w14:paraId="2E446EB6" w14:textId="77777777" w:rsidR="00D81459" w:rsidRDefault="00D81459" w:rsidP="0081798C">
      <w:pPr>
        <w:pStyle w:val="Prrafodelista"/>
        <w:numPr>
          <w:ilvl w:val="3"/>
          <w:numId w:val="1"/>
        </w:numPr>
        <w:spacing w:line="259" w:lineRule="auto"/>
        <w:jc w:val="both"/>
      </w:pPr>
      <w:r>
        <w:t>16.- y además a través de PCPI/FPB o Centros de Educación de P. Adultas,</w:t>
      </w:r>
    </w:p>
    <w:p w14:paraId="1257F5D1" w14:textId="77777777" w:rsidR="00D81459" w:rsidRDefault="00D81459" w:rsidP="0081798C">
      <w:pPr>
        <w:pStyle w:val="Prrafodelista"/>
        <w:numPr>
          <w:ilvl w:val="2"/>
          <w:numId w:val="1"/>
        </w:numPr>
        <w:spacing w:line="259" w:lineRule="auto"/>
        <w:jc w:val="both"/>
      </w:pPr>
      <w:r>
        <w:t>17.- Bachillerato,</w:t>
      </w:r>
    </w:p>
    <w:p w14:paraId="537E0128" w14:textId="77777777" w:rsidR="00D81459" w:rsidRDefault="00D81459" w:rsidP="0081798C">
      <w:pPr>
        <w:pStyle w:val="Prrafodelista"/>
        <w:numPr>
          <w:ilvl w:val="2"/>
          <w:numId w:val="1"/>
        </w:numPr>
        <w:spacing w:line="259" w:lineRule="auto"/>
        <w:jc w:val="both"/>
      </w:pPr>
      <w:r>
        <w:t>18.- Técnico de Formación Profesional (Grado Medio) y</w:t>
      </w:r>
    </w:p>
    <w:p w14:paraId="23FF3825" w14:textId="77777777" w:rsidR="00D81459" w:rsidRDefault="00D81459" w:rsidP="0081798C">
      <w:pPr>
        <w:pStyle w:val="Prrafodelista"/>
        <w:numPr>
          <w:ilvl w:val="2"/>
          <w:numId w:val="1"/>
        </w:numPr>
        <w:spacing w:line="259" w:lineRule="auto"/>
        <w:jc w:val="both"/>
      </w:pPr>
      <w:r>
        <w:t>19.- Técnico Superior de Formación Profesional (Grado Superior),</w:t>
      </w:r>
    </w:p>
    <w:p w14:paraId="1119AA67" w14:textId="77777777" w:rsidR="00D81459" w:rsidRDefault="00D81459" w:rsidP="0081798C">
      <w:pPr>
        <w:pStyle w:val="Prrafodelista"/>
        <w:numPr>
          <w:ilvl w:val="1"/>
          <w:numId w:val="1"/>
        </w:numPr>
        <w:spacing w:line="259" w:lineRule="auto"/>
        <w:jc w:val="both"/>
      </w:pPr>
      <w:r>
        <w:t xml:space="preserve">20.- Tasa en Abandono Educativo Temprano (AET) de jóvenes de 18 a 24 años, </w:t>
      </w:r>
    </w:p>
    <w:p w14:paraId="20AAE56C" w14:textId="77777777" w:rsidR="00D81459" w:rsidRDefault="00D81459" w:rsidP="0081798C">
      <w:pPr>
        <w:pStyle w:val="Prrafodelista"/>
        <w:numPr>
          <w:ilvl w:val="1"/>
          <w:numId w:val="1"/>
        </w:numPr>
        <w:spacing w:line="259" w:lineRule="auto"/>
        <w:jc w:val="both"/>
      </w:pPr>
      <w:r>
        <w:t>21.- Tasa de Formación Permanente en personas de 25 a 64 años, y</w:t>
      </w:r>
    </w:p>
    <w:p w14:paraId="573015F5" w14:textId="77777777" w:rsidR="00D81459" w:rsidRDefault="00D81459" w:rsidP="0081798C">
      <w:pPr>
        <w:pStyle w:val="Prrafodelista"/>
        <w:numPr>
          <w:ilvl w:val="1"/>
          <w:numId w:val="1"/>
        </w:numPr>
        <w:spacing w:line="259" w:lineRule="auto"/>
        <w:jc w:val="both"/>
      </w:pPr>
      <w:r>
        <w:t>22.- La tasa de población de 30 a 34 años con Formación Superior.</w:t>
      </w:r>
    </w:p>
    <w:p w14:paraId="6AC73AE8" w14:textId="6B4EEBB1" w:rsidR="00D81459" w:rsidRPr="009A20DC" w:rsidRDefault="00D81459" w:rsidP="0081798C">
      <w:pPr>
        <w:spacing w:before="240"/>
        <w:jc w:val="both"/>
        <w:rPr>
          <w:bCs/>
        </w:rPr>
      </w:pPr>
      <w:r w:rsidRPr="009A20DC">
        <w:rPr>
          <w:bCs/>
        </w:rPr>
        <w:t xml:space="preserve">Se trata, pues, de </w:t>
      </w:r>
      <w:r w:rsidRPr="000A5C63">
        <w:rPr>
          <w:b/>
        </w:rPr>
        <w:t>veintidós indicadores cuya evolución en las distintas comunidades autónomas, desde el año 2.000</w:t>
      </w:r>
      <w:r w:rsidR="000A5C63" w:rsidRPr="000A5C63">
        <w:rPr>
          <w:b/>
        </w:rPr>
        <w:t xml:space="preserve"> (más de 10.000 datos)</w:t>
      </w:r>
      <w:r w:rsidRPr="000A5C63">
        <w:rPr>
          <w:b/>
        </w:rPr>
        <w:t>,</w:t>
      </w:r>
      <w:r w:rsidRPr="009A20DC">
        <w:rPr>
          <w:bCs/>
        </w:rPr>
        <w:t xml:space="preserve"> puede aportarnos información relevante para valorar qué diferencias territoriales había al inicio de ese periodo y cuál ha sido la evolución de esa brecha territorial en los últimos lustros. </w:t>
      </w:r>
    </w:p>
    <w:p w14:paraId="37CB8DDF" w14:textId="73D68E85" w:rsidR="00D81459" w:rsidRDefault="009A20DC" w:rsidP="0081798C">
      <w:pPr>
        <w:jc w:val="both"/>
      </w:pPr>
      <w:r w:rsidRPr="000A5C63">
        <w:rPr>
          <w:b/>
          <w:bCs/>
        </w:rPr>
        <w:t>Para medir esas diferencias se utiliza el Coeficiente de Variación expresado en porcentaje</w:t>
      </w:r>
      <w:r>
        <w:t>.</w:t>
      </w:r>
    </w:p>
    <w:p w14:paraId="25CAD33C" w14:textId="2D79B2C5" w:rsidR="009A20DC" w:rsidRDefault="009A20DC" w:rsidP="0081798C">
      <w:pPr>
        <w:jc w:val="both"/>
      </w:pPr>
      <w:r w:rsidRPr="00827303">
        <w:rPr>
          <w:b/>
          <w:bCs/>
        </w:rPr>
        <w:t>2.- OPORTUNIDAD.</w:t>
      </w:r>
      <w:r>
        <w:t xml:space="preserve"> Hay un debate sobre modelo de financiación autonómica e incluso -por algunos partidos- sobre el mantenimiento de determinadas competencias dentro de las que deban ser gestionadas por las CCAA, entre ellas las educativas.</w:t>
      </w:r>
      <w:r w:rsidR="003D2879">
        <w:t xml:space="preserve"> Pero ese debate se limita a una reclamación de un mayor ingreso y a los mecanismos -más o menos igualitarios y equitativos- del cálculo de este, sin valorar el gasto: si se ha producido o no la </w:t>
      </w:r>
      <w:r w:rsidR="0004089D">
        <w:t xml:space="preserve">desigualdad, a la que aluden, </w:t>
      </w:r>
      <w:r w:rsidR="000A5C63">
        <w:t>o</w:t>
      </w:r>
      <w:r w:rsidR="0004089D">
        <w:t xml:space="preserve"> la </w:t>
      </w:r>
      <w:r w:rsidR="003D2879">
        <w:t>corrección de las diferencias territoriales, p.e., en educación.</w:t>
      </w:r>
    </w:p>
    <w:p w14:paraId="4A0F5274" w14:textId="77777777" w:rsidR="000A5C63" w:rsidRDefault="003D2879" w:rsidP="0081798C">
      <w:pPr>
        <w:pStyle w:val="Prrafodelista"/>
        <w:numPr>
          <w:ilvl w:val="0"/>
          <w:numId w:val="3"/>
        </w:numPr>
        <w:jc w:val="both"/>
      </w:pPr>
      <w:r>
        <w:t xml:space="preserve">Centrar el debate en este punto obliga a concretarlo, a vincularlo a los resultados obtenidos y a facilitar </w:t>
      </w:r>
      <w:r w:rsidRPr="000A5C63">
        <w:rPr>
          <w:b/>
          <w:bCs/>
        </w:rPr>
        <w:t>una evaluación social de la financiación existente</w:t>
      </w:r>
      <w:r w:rsidR="0004089D" w:rsidRPr="000A5C63">
        <w:rPr>
          <w:b/>
          <w:bCs/>
        </w:rPr>
        <w:t xml:space="preserve"> y de su gestión</w:t>
      </w:r>
      <w:r>
        <w:t>.</w:t>
      </w:r>
    </w:p>
    <w:p w14:paraId="62A4F783" w14:textId="77777777" w:rsidR="000A5C63" w:rsidRDefault="003D2879" w:rsidP="0081798C">
      <w:pPr>
        <w:pStyle w:val="Prrafodelista"/>
        <w:numPr>
          <w:ilvl w:val="0"/>
          <w:numId w:val="3"/>
        </w:numPr>
        <w:jc w:val="both"/>
      </w:pPr>
      <w:r w:rsidRPr="000A5C63">
        <w:rPr>
          <w:b/>
          <w:bCs/>
        </w:rPr>
        <w:t xml:space="preserve">El modelo de financiación </w:t>
      </w:r>
      <w:r w:rsidR="00F26F46" w:rsidRPr="000A5C63">
        <w:rPr>
          <w:b/>
          <w:bCs/>
        </w:rPr>
        <w:t>se vincula casi en exclusiva al ingres</w:t>
      </w:r>
      <w:r w:rsidR="000A5C63">
        <w:rPr>
          <w:b/>
          <w:bCs/>
        </w:rPr>
        <w:t>o financiado por el Ministerio de Hacienda</w:t>
      </w:r>
      <w:r w:rsidR="00F26F46">
        <w:t xml:space="preserve">, </w:t>
      </w:r>
      <w:r>
        <w:t>responde a variables relativamente complejas</w:t>
      </w:r>
      <w:r w:rsidR="00F26F46">
        <w:t xml:space="preserve"> e</w:t>
      </w:r>
      <w:r>
        <w:t xml:space="preserve"> incluye</w:t>
      </w:r>
      <w:r w:rsidR="00F26F46">
        <w:t xml:space="preserve"> una serie de fondos o mecanismos de financiación complementarios (fondos de nivelación, de suficiencia, de compensación interterritorial, …). </w:t>
      </w:r>
      <w:r w:rsidR="00F26F46" w:rsidRPr="000A5C63">
        <w:rPr>
          <w:b/>
          <w:bCs/>
        </w:rPr>
        <w:t xml:space="preserve">El estudio permite desviar la atención </w:t>
      </w:r>
      <w:r w:rsidR="00C45B01" w:rsidRPr="000A5C63">
        <w:rPr>
          <w:b/>
          <w:bCs/>
        </w:rPr>
        <w:t>de</w:t>
      </w:r>
      <w:r w:rsidR="00F26F46" w:rsidRPr="000A5C63">
        <w:rPr>
          <w:b/>
          <w:bCs/>
        </w:rPr>
        <w:t xml:space="preserve">l ingreso </w:t>
      </w:r>
      <w:r w:rsidR="00C45B01" w:rsidRPr="000A5C63">
        <w:rPr>
          <w:b/>
          <w:bCs/>
        </w:rPr>
        <w:t xml:space="preserve">y </w:t>
      </w:r>
      <w:r w:rsidR="00C45B01" w:rsidRPr="000A5C63">
        <w:rPr>
          <w:b/>
          <w:bCs/>
        </w:rPr>
        <w:lastRenderedPageBreak/>
        <w:t xml:space="preserve">llevarla </w:t>
      </w:r>
      <w:r w:rsidR="00F26F46" w:rsidRPr="000A5C63">
        <w:rPr>
          <w:b/>
          <w:bCs/>
        </w:rPr>
        <w:t>también al gasto. Las CCAA son en muy grande medida responsables de ambos</w:t>
      </w:r>
      <w:r w:rsidR="00F26F46">
        <w:t xml:space="preserve">: hay CCAA con altas tasas universitarias y otras en las que </w:t>
      </w:r>
      <w:r w:rsidR="0004089D">
        <w:t>la gratuidad</w:t>
      </w:r>
      <w:r w:rsidR="00F26F46">
        <w:t xml:space="preserve"> se ha implantado en buena medida; hay CCAA que cobran tasas por cursar FP G Superior en centros públicos y otras que no; </w:t>
      </w:r>
      <w:r w:rsidR="000A5C63">
        <w:t xml:space="preserve">hay CCAA con importantes desgravaciones por gastos educativas y otras que menos; </w:t>
      </w:r>
      <w:r w:rsidR="00F26F46">
        <w:t xml:space="preserve">el porcentaje de la escolarización en centros privados tiene variaciones </w:t>
      </w:r>
      <w:r w:rsidR="00615EC8">
        <w:t xml:space="preserve">muy importantes y en centros concertados puede ser el triple de una a otra comunidad; hay CCAA con programas de becas y otras con cheques-copago, etc. </w:t>
      </w:r>
    </w:p>
    <w:p w14:paraId="2F1C797C" w14:textId="03B21A3B" w:rsidR="003D2879" w:rsidRDefault="00615EC8" w:rsidP="0081798C">
      <w:pPr>
        <w:pStyle w:val="Prrafodelista"/>
        <w:numPr>
          <w:ilvl w:val="0"/>
          <w:numId w:val="3"/>
        </w:numPr>
        <w:jc w:val="both"/>
      </w:pPr>
      <w:r>
        <w:t xml:space="preserve">Pero además hay </w:t>
      </w:r>
      <w:r w:rsidRPr="000A5C63">
        <w:rPr>
          <w:b/>
          <w:bCs/>
        </w:rPr>
        <w:t>programas, al margen del modelo de financiación general, que compensan las desigualdades territoriales específicas de la educación</w:t>
      </w:r>
      <w:r>
        <w:t xml:space="preserve">. Así, los fondos vinculados a la </w:t>
      </w:r>
      <w:r w:rsidRPr="000A5C63">
        <w:rPr>
          <w:b/>
          <w:bCs/>
        </w:rPr>
        <w:t>Memoria de la LOGSE</w:t>
      </w:r>
      <w:r>
        <w:t xml:space="preserve"> (cuyos importes se extendieron en más años de los previstos), de </w:t>
      </w:r>
      <w:r w:rsidRPr="000A5C63">
        <w:rPr>
          <w:b/>
          <w:bCs/>
        </w:rPr>
        <w:t>la LOE_2006</w:t>
      </w:r>
      <w:r>
        <w:t xml:space="preserve"> (que llegaron hasta 2010</w:t>
      </w:r>
      <w:r w:rsidR="00D84BA8">
        <w:t xml:space="preserve"> y se prolongaron hasta 2011) y los recursos vinculados a los llamados </w:t>
      </w:r>
      <w:r w:rsidR="00D84BA8" w:rsidRPr="000A5C63">
        <w:rPr>
          <w:b/>
          <w:bCs/>
        </w:rPr>
        <w:t>Programas de Cooperación Territorial y de impulso de la Formación Profesional</w:t>
      </w:r>
      <w:r w:rsidR="00D84BA8">
        <w:t xml:space="preserve"> (de 2018 hasta la actualidad). </w:t>
      </w:r>
      <w:r w:rsidR="00D84BA8" w:rsidRPr="000A5C63">
        <w:rPr>
          <w:b/>
          <w:bCs/>
        </w:rPr>
        <w:t>Sin ellos</w:t>
      </w:r>
      <w:r w:rsidR="00122E32" w:rsidRPr="000A5C63">
        <w:rPr>
          <w:b/>
          <w:bCs/>
        </w:rPr>
        <w:t xml:space="preserve"> -aprobados con el acuerdo de la Conferencia Sectorial de Educación-</w:t>
      </w:r>
      <w:r w:rsidR="00D84BA8" w:rsidRPr="000A5C63">
        <w:rPr>
          <w:b/>
          <w:bCs/>
        </w:rPr>
        <w:t xml:space="preserve"> no se explicaría la importante reducción de las diferencias territoriales.</w:t>
      </w:r>
    </w:p>
    <w:p w14:paraId="56A90EEA" w14:textId="41479F3F" w:rsidR="00502475" w:rsidRDefault="00D84BA8" w:rsidP="0081798C">
      <w:pPr>
        <w:spacing w:after="0"/>
        <w:jc w:val="both"/>
      </w:pPr>
      <w:r w:rsidRPr="00827303">
        <w:rPr>
          <w:b/>
          <w:bCs/>
        </w:rPr>
        <w:t>3.- CONCLUSIONES.</w:t>
      </w:r>
      <w:r>
        <w:t xml:space="preserve"> En general puede concluirse que, </w:t>
      </w:r>
    </w:p>
    <w:p w14:paraId="0B73E550" w14:textId="0360FEAA" w:rsidR="00502475" w:rsidRDefault="00D84BA8" w:rsidP="0081798C">
      <w:pPr>
        <w:pStyle w:val="Prrafodelista"/>
        <w:numPr>
          <w:ilvl w:val="0"/>
          <w:numId w:val="2"/>
        </w:numPr>
        <w:jc w:val="both"/>
      </w:pPr>
      <w:r>
        <w:t xml:space="preserve">en los </w:t>
      </w:r>
      <w:r w:rsidR="0069419A">
        <w:t xml:space="preserve">últimos </w:t>
      </w:r>
      <w:r>
        <w:t xml:space="preserve">25 años </w:t>
      </w:r>
      <w:r w:rsidR="002A69E0">
        <w:t>en los que todas las CCAA han ejercido competencias en educación</w:t>
      </w:r>
      <w:r>
        <w:t xml:space="preserve">, </w:t>
      </w:r>
      <w:r w:rsidRPr="00122E32">
        <w:rPr>
          <w:b/>
          <w:bCs/>
        </w:rPr>
        <w:t xml:space="preserve">se ha producido una importante mejora en </w:t>
      </w:r>
      <w:r w:rsidR="0094736F" w:rsidRPr="00122E32">
        <w:rPr>
          <w:b/>
          <w:bCs/>
        </w:rPr>
        <w:t xml:space="preserve">la mayoría (17 de los 22) de </w:t>
      </w:r>
      <w:r w:rsidRPr="00122E32">
        <w:rPr>
          <w:b/>
          <w:bCs/>
        </w:rPr>
        <w:t xml:space="preserve">los indicadores analizados, a la par que una </w:t>
      </w:r>
      <w:r w:rsidR="00502475" w:rsidRPr="00122E32">
        <w:rPr>
          <w:b/>
          <w:bCs/>
        </w:rPr>
        <w:t xml:space="preserve">muy </w:t>
      </w:r>
      <w:r w:rsidRPr="00122E32">
        <w:rPr>
          <w:b/>
          <w:bCs/>
        </w:rPr>
        <w:t>notable reducción de las diferencias territoriales</w:t>
      </w:r>
      <w:r>
        <w:t>.</w:t>
      </w:r>
      <w:r w:rsidR="00D43B78">
        <w:t xml:space="preserve"> </w:t>
      </w:r>
      <w:hyperlink r:id="rId8" w:history="1">
        <w:r w:rsidR="002A69E0" w:rsidRPr="002A69E0">
          <w:rPr>
            <w:rStyle w:val="Hipervnculo"/>
          </w:rPr>
          <w:t>De 1985 a 199</w:t>
        </w:r>
        <w:r w:rsidR="0069419A">
          <w:rPr>
            <w:rStyle w:val="Hipervnculo"/>
          </w:rPr>
          <w:t>4</w:t>
        </w:r>
      </w:hyperlink>
      <w:r w:rsidR="002A69E0">
        <w:t xml:space="preserve">, las CCAA con competencias </w:t>
      </w:r>
      <w:r w:rsidR="0069419A">
        <w:t xml:space="preserve">más que </w:t>
      </w:r>
      <w:r w:rsidR="002A69E0">
        <w:t>duplicaron</w:t>
      </w:r>
      <w:r w:rsidR="0069419A">
        <w:t xml:space="preserve"> (100% de incremento</w:t>
      </w:r>
      <w:r w:rsidR="002A69E0">
        <w:t>, en precios constantes) su gasto público educativo, mientras que el MEC lo</w:t>
      </w:r>
      <w:r w:rsidR="0069419A">
        <w:t xml:space="preserve"> hacía</w:t>
      </w:r>
      <w:r w:rsidR="002A69E0">
        <w:t xml:space="preserve"> en menos del </w:t>
      </w:r>
      <w:r w:rsidR="0069419A">
        <w:t>4</w:t>
      </w:r>
      <w:r w:rsidR="002A69E0">
        <w:t>0%</w:t>
      </w:r>
      <w:r w:rsidR="00122E32">
        <w:t xml:space="preserve">; es decir, </w:t>
      </w:r>
      <w:r w:rsidR="00122E32" w:rsidRPr="00122E32">
        <w:rPr>
          <w:b/>
          <w:bCs/>
        </w:rPr>
        <w:t>asumir las competencias ayuda a considerar</w:t>
      </w:r>
      <w:r w:rsidR="000A5C63">
        <w:rPr>
          <w:b/>
          <w:bCs/>
        </w:rPr>
        <w:t xml:space="preserve"> a la educación</w:t>
      </w:r>
      <w:r w:rsidR="00122E32" w:rsidRPr="00122E32">
        <w:rPr>
          <w:b/>
          <w:bCs/>
        </w:rPr>
        <w:t xml:space="preserve"> una prioridad</w:t>
      </w:r>
      <w:r w:rsidR="00122E32">
        <w:t>,</w:t>
      </w:r>
    </w:p>
    <w:p w14:paraId="34249430" w14:textId="24EDC60F" w:rsidR="00D84BA8" w:rsidRDefault="00D43B78" w:rsidP="0081798C">
      <w:pPr>
        <w:pStyle w:val="Prrafodelista"/>
        <w:numPr>
          <w:ilvl w:val="0"/>
          <w:numId w:val="2"/>
        </w:numPr>
        <w:jc w:val="both"/>
      </w:pPr>
      <w:r>
        <w:t xml:space="preserve">Y de los 5 indicadores en los que, a pesar de la mejoría que presentan, </w:t>
      </w:r>
      <w:r w:rsidRPr="00122E32">
        <w:rPr>
          <w:b/>
          <w:bCs/>
        </w:rPr>
        <w:t>han aumentado las diferencias, estas son reducidas</w:t>
      </w:r>
      <w:r>
        <w:t xml:space="preserve"> y, salvo uno (la tasa de Abandono Educativo Temprano), todos </w:t>
      </w:r>
      <w:r w:rsidRPr="00122E32">
        <w:rPr>
          <w:b/>
          <w:bCs/>
        </w:rPr>
        <w:t>son indicadores de procesos educativos, en los que las CCAA tiene mayor margen de actuación o están más condicionadas por factores sociales</w:t>
      </w:r>
      <w:r>
        <w:t>. Estamos hablando de la ratio (afectada por la dispersión de la población y su</w:t>
      </w:r>
      <w:r w:rsidR="00502475">
        <w:t xml:space="preserve"> configuración en núcleos reducidos) y de programas referidos a medidas educativas: PMAR, Programa de Diversificación Curricular, FP Básica, PCPI, …, que no están implantados en todas las CCAA y que han sufrido fuertes variaciones ligadas a los cambios en el marco legislativo.</w:t>
      </w:r>
      <w:r w:rsidR="000A5C63">
        <w:t xml:space="preserve"> Y a </w:t>
      </w:r>
      <w:r w:rsidR="000A5C63" w:rsidRPr="004C1DCE">
        <w:rPr>
          <w:b/>
          <w:bCs/>
        </w:rPr>
        <w:t>indicadores referidos a profesorado,</w:t>
      </w:r>
      <w:r w:rsidR="000A5C63">
        <w:t xml:space="preserve"> en cuyas condiciones el RD Ley 14-2012 abrió las puertas a fuertes recortes e importante disparidad (p.e., en el horario lectivo, en la temporalidad, …)</w:t>
      </w:r>
      <w:r w:rsidR="004C1DCE">
        <w:t>.</w:t>
      </w:r>
    </w:p>
    <w:p w14:paraId="48C954DD" w14:textId="5DA82FC1" w:rsidR="00502475" w:rsidRDefault="00502475" w:rsidP="0081798C">
      <w:pPr>
        <w:pStyle w:val="Prrafodelista"/>
        <w:numPr>
          <w:ilvl w:val="0"/>
          <w:numId w:val="2"/>
        </w:numPr>
        <w:jc w:val="both"/>
      </w:pPr>
      <w:r>
        <w:t>Por tanto</w:t>
      </w:r>
      <w:r w:rsidRPr="00122E32">
        <w:rPr>
          <w:b/>
          <w:bCs/>
        </w:rPr>
        <w:t xml:space="preserve">, a diferencia de lo que suele a veces transmitirse como una opinión extendida, la asunción de las competencias educativas por parte de las CCAA ha supuesto una sustancial mejora en los indicadores y </w:t>
      </w:r>
      <w:r w:rsidR="00D87841" w:rsidRPr="00122E32">
        <w:rPr>
          <w:b/>
          <w:bCs/>
        </w:rPr>
        <w:t>reducción de las diferencias territoriales</w:t>
      </w:r>
      <w:r w:rsidR="00D87841">
        <w:t>.</w:t>
      </w:r>
      <w:r w:rsidR="004C1DCE">
        <w:t xml:space="preserve"> </w:t>
      </w:r>
    </w:p>
    <w:p w14:paraId="7463F764" w14:textId="4C07C49D" w:rsidR="004C1DCE" w:rsidRDefault="004C1DCE" w:rsidP="0081798C">
      <w:pPr>
        <w:pStyle w:val="Prrafodelista"/>
        <w:numPr>
          <w:ilvl w:val="0"/>
          <w:numId w:val="2"/>
        </w:numPr>
        <w:jc w:val="both"/>
      </w:pPr>
      <w:r>
        <w:t xml:space="preserve">En esto la </w:t>
      </w:r>
      <w:r w:rsidRPr="004C1DCE">
        <w:rPr>
          <w:b/>
          <w:bCs/>
        </w:rPr>
        <w:t>educación sigue la misma pauta que el conjunto de los indicadores económicos, pues de 2018 a 2024 ha habido</w:t>
      </w:r>
      <w:r>
        <w:rPr>
          <w:b/>
          <w:bCs/>
        </w:rPr>
        <w:t xml:space="preserve"> -en un contexto de crecimiento-</w:t>
      </w:r>
      <w:r w:rsidRPr="004C1DCE">
        <w:rPr>
          <w:b/>
          <w:bCs/>
        </w:rPr>
        <w:t xml:space="preserve"> una importante reducción de las diferencias entre CCAA en PIB per capita y, más importante aún, en renta per capita</w:t>
      </w:r>
      <w:r>
        <w:t>.</w:t>
      </w:r>
    </w:p>
    <w:p w14:paraId="738C1495" w14:textId="247283FD" w:rsidR="00D87841" w:rsidRDefault="00D87841" w:rsidP="0081798C">
      <w:pPr>
        <w:pStyle w:val="Prrafodelista"/>
        <w:numPr>
          <w:ilvl w:val="0"/>
          <w:numId w:val="2"/>
        </w:numPr>
        <w:jc w:val="both"/>
      </w:pPr>
      <w:r>
        <w:t xml:space="preserve">Pero este juicio general debe </w:t>
      </w:r>
      <w:r w:rsidRPr="00122E32">
        <w:rPr>
          <w:b/>
          <w:bCs/>
        </w:rPr>
        <w:t>matizarse temporalmente (no ha sido algo continuo</w:t>
      </w:r>
      <w:r w:rsidR="004C1DCE">
        <w:rPr>
          <w:b/>
          <w:bCs/>
        </w:rPr>
        <w:t xml:space="preserve"> desde el 2000</w:t>
      </w:r>
      <w:r w:rsidRPr="00122E32">
        <w:rPr>
          <w:b/>
          <w:bCs/>
        </w:rPr>
        <w:t>) y territorialmente</w:t>
      </w:r>
      <w:r>
        <w:t xml:space="preserve"> (hay CCAA que han colaborado más que otras a la convergencia); </w:t>
      </w:r>
    </w:p>
    <w:p w14:paraId="7E71AE36" w14:textId="0C4721F0" w:rsidR="00860211" w:rsidRDefault="002D16A0" w:rsidP="0081798C">
      <w:pPr>
        <w:pStyle w:val="Prrafodelista"/>
        <w:numPr>
          <w:ilvl w:val="0"/>
          <w:numId w:val="2"/>
        </w:numPr>
        <w:jc w:val="both"/>
      </w:pPr>
      <w:r w:rsidRPr="00122E32">
        <w:rPr>
          <w:b/>
          <w:bCs/>
        </w:rPr>
        <w:t>No ha</w:t>
      </w:r>
      <w:r w:rsidR="00122E32" w:rsidRPr="00122E32">
        <w:rPr>
          <w:b/>
          <w:bCs/>
        </w:rPr>
        <w:t>n</w:t>
      </w:r>
      <w:r w:rsidRPr="00122E32">
        <w:rPr>
          <w:b/>
          <w:bCs/>
        </w:rPr>
        <w:t xml:space="preserve"> sido tanto la crisis las que empeoran los indicadores o reducen la convergencia, cuanto la respuesta política que se de a ellas</w:t>
      </w:r>
      <w:r>
        <w:t>, siendo muy diferente lo sucedido de 2011 a 2018 que con la crisis del Covid (2020-2022).</w:t>
      </w:r>
      <w:r w:rsidR="00A8315B">
        <w:t xml:space="preserve"> </w:t>
      </w:r>
    </w:p>
    <w:p w14:paraId="01588737" w14:textId="1530F127" w:rsidR="00F7515C" w:rsidRPr="00180C34" w:rsidRDefault="00F7515C" w:rsidP="0081798C">
      <w:pPr>
        <w:pStyle w:val="Prrafodelista"/>
        <w:numPr>
          <w:ilvl w:val="0"/>
          <w:numId w:val="2"/>
        </w:numPr>
        <w:jc w:val="both"/>
      </w:pPr>
      <w:r>
        <w:rPr>
          <w:b/>
          <w:bCs/>
        </w:rPr>
        <w:lastRenderedPageBreak/>
        <w:t>Esta es la evolución de los principales indicadores y de las diferencias territoriales en cada indicador:</w:t>
      </w:r>
    </w:p>
    <w:p w14:paraId="2FF726F2" w14:textId="77777777" w:rsidR="00180C34" w:rsidRPr="00F7515C" w:rsidRDefault="00180C34" w:rsidP="00180C34">
      <w:pPr>
        <w:jc w:val="both"/>
      </w:pPr>
    </w:p>
    <w:tbl>
      <w:tblPr>
        <w:tblW w:w="5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40"/>
        <w:gridCol w:w="904"/>
        <w:gridCol w:w="904"/>
        <w:gridCol w:w="1075"/>
      </w:tblGrid>
      <w:tr w:rsidR="00180C34" w:rsidRPr="00180C34" w14:paraId="12928415" w14:textId="77777777" w:rsidTr="00180C34">
        <w:trPr>
          <w:trHeight w:val="288"/>
        </w:trPr>
        <w:tc>
          <w:tcPr>
            <w:tcW w:w="2340" w:type="dxa"/>
            <w:noWrap/>
            <w:vAlign w:val="bottom"/>
            <w:hideMark/>
          </w:tcPr>
          <w:p w14:paraId="26C9B513" w14:textId="77777777" w:rsidR="00180C34" w:rsidRPr="00180C34" w:rsidRDefault="00180C34" w:rsidP="00180C34">
            <w:pPr>
              <w:spacing w:after="0" w:line="240" w:lineRule="auto"/>
              <w:rPr>
                <w:rFonts w:ascii="Calibri" w:eastAsia="Times New Roman" w:hAnsi="Calibri" w:cs="Calibri"/>
                <w:b/>
                <w:bCs/>
                <w:color w:val="000000"/>
                <w:kern w:val="0"/>
                <w:sz w:val="22"/>
                <w:szCs w:val="22"/>
                <w:lang w:eastAsia="es-ES"/>
                <w14:ligatures w14:val="none"/>
              </w:rPr>
            </w:pPr>
            <w:r w:rsidRPr="00180C34">
              <w:rPr>
                <w:rFonts w:ascii="Calibri" w:eastAsia="Times New Roman" w:hAnsi="Calibri" w:cs="Calibri"/>
                <w:b/>
                <w:bCs/>
                <w:color w:val="000000"/>
                <w:kern w:val="0"/>
                <w:sz w:val="22"/>
                <w:szCs w:val="22"/>
                <w:lang w:eastAsia="es-ES"/>
                <w14:ligatures w14:val="none"/>
              </w:rPr>
              <w:t>ESCOLARIZACIÓN</w:t>
            </w:r>
          </w:p>
        </w:tc>
        <w:tc>
          <w:tcPr>
            <w:tcW w:w="904" w:type="dxa"/>
            <w:noWrap/>
            <w:vAlign w:val="bottom"/>
            <w:hideMark/>
          </w:tcPr>
          <w:p w14:paraId="23345266" w14:textId="77777777" w:rsidR="00180C34" w:rsidRPr="00180C34" w:rsidRDefault="00180C34" w:rsidP="00180C34">
            <w:pPr>
              <w:spacing w:after="0" w:line="240" w:lineRule="auto"/>
              <w:rPr>
                <w:rFonts w:ascii="Calibri" w:eastAsia="Times New Roman" w:hAnsi="Calibri" w:cs="Calibri"/>
                <w:color w:val="000000"/>
                <w:kern w:val="0"/>
                <w:sz w:val="22"/>
                <w:szCs w:val="22"/>
                <w:lang w:eastAsia="es-ES"/>
                <w14:ligatures w14:val="none"/>
              </w:rPr>
            </w:pPr>
          </w:p>
        </w:tc>
        <w:tc>
          <w:tcPr>
            <w:tcW w:w="904" w:type="dxa"/>
            <w:noWrap/>
            <w:vAlign w:val="bottom"/>
            <w:hideMark/>
          </w:tcPr>
          <w:p w14:paraId="2949EB3F" w14:textId="77777777" w:rsidR="00180C34" w:rsidRPr="00180C34" w:rsidRDefault="00180C34" w:rsidP="00180C34">
            <w:pPr>
              <w:spacing w:after="0" w:line="240" w:lineRule="auto"/>
              <w:rPr>
                <w:rFonts w:ascii="Times New Roman" w:eastAsia="Times New Roman" w:hAnsi="Times New Roman" w:cs="Times New Roman"/>
                <w:kern w:val="0"/>
                <w:sz w:val="20"/>
                <w:szCs w:val="20"/>
                <w:lang w:eastAsia="es-ES"/>
                <w14:ligatures w14:val="none"/>
              </w:rPr>
            </w:pPr>
          </w:p>
        </w:tc>
        <w:tc>
          <w:tcPr>
            <w:tcW w:w="1075" w:type="dxa"/>
            <w:noWrap/>
            <w:vAlign w:val="bottom"/>
            <w:hideMark/>
          </w:tcPr>
          <w:p w14:paraId="13D2A1B6" w14:textId="77777777" w:rsidR="00180C34" w:rsidRPr="00180C34" w:rsidRDefault="00180C34" w:rsidP="00180C34">
            <w:pPr>
              <w:spacing w:after="0" w:line="240" w:lineRule="auto"/>
              <w:rPr>
                <w:rFonts w:ascii="Times New Roman" w:eastAsia="Times New Roman" w:hAnsi="Times New Roman" w:cs="Times New Roman"/>
                <w:kern w:val="0"/>
                <w:sz w:val="20"/>
                <w:szCs w:val="20"/>
                <w:lang w:eastAsia="es-ES"/>
                <w14:ligatures w14:val="none"/>
              </w:rPr>
            </w:pPr>
          </w:p>
        </w:tc>
      </w:tr>
      <w:tr w:rsidR="00180C34" w:rsidRPr="00180C34" w14:paraId="23A5AC3C" w14:textId="77777777" w:rsidTr="00180C34">
        <w:trPr>
          <w:trHeight w:val="288"/>
        </w:trPr>
        <w:tc>
          <w:tcPr>
            <w:tcW w:w="2340" w:type="dxa"/>
            <w:noWrap/>
            <w:vAlign w:val="bottom"/>
            <w:hideMark/>
          </w:tcPr>
          <w:p w14:paraId="440B38E4" w14:textId="77777777" w:rsidR="00180C34" w:rsidRPr="00180C34" w:rsidRDefault="00180C34" w:rsidP="00180C34">
            <w:pPr>
              <w:spacing w:after="0" w:line="240" w:lineRule="auto"/>
              <w:rPr>
                <w:rFonts w:ascii="Times New Roman" w:eastAsia="Times New Roman" w:hAnsi="Times New Roman" w:cs="Times New Roman"/>
                <w:kern w:val="0"/>
                <w:sz w:val="20"/>
                <w:szCs w:val="20"/>
                <w:lang w:eastAsia="es-ES"/>
                <w14:ligatures w14:val="none"/>
              </w:rPr>
            </w:pPr>
          </w:p>
        </w:tc>
        <w:tc>
          <w:tcPr>
            <w:tcW w:w="904" w:type="dxa"/>
            <w:noWrap/>
            <w:vAlign w:val="bottom"/>
            <w:hideMark/>
          </w:tcPr>
          <w:p w14:paraId="7D926608" w14:textId="77777777" w:rsidR="00180C34" w:rsidRPr="00180C34" w:rsidRDefault="00180C34" w:rsidP="00180C34">
            <w:pPr>
              <w:spacing w:after="0" w:line="240" w:lineRule="auto"/>
              <w:rPr>
                <w:rFonts w:ascii="Calibri" w:eastAsia="Times New Roman" w:hAnsi="Calibri" w:cs="Calibri"/>
                <w:b/>
                <w:bCs/>
                <w:color w:val="000000"/>
                <w:kern w:val="0"/>
                <w:sz w:val="22"/>
                <w:szCs w:val="22"/>
                <w:lang w:eastAsia="es-ES"/>
                <w14:ligatures w14:val="none"/>
              </w:rPr>
            </w:pPr>
            <w:r w:rsidRPr="00180C34">
              <w:rPr>
                <w:rFonts w:ascii="Calibri" w:eastAsia="Times New Roman" w:hAnsi="Calibri" w:cs="Calibri"/>
                <w:b/>
                <w:bCs/>
                <w:color w:val="000000"/>
                <w:kern w:val="0"/>
                <w:sz w:val="22"/>
                <w:szCs w:val="22"/>
                <w:lang w:eastAsia="es-ES"/>
                <w14:ligatures w14:val="none"/>
              </w:rPr>
              <w:t>2000/01</w:t>
            </w:r>
          </w:p>
        </w:tc>
        <w:tc>
          <w:tcPr>
            <w:tcW w:w="904" w:type="dxa"/>
            <w:noWrap/>
            <w:vAlign w:val="bottom"/>
            <w:hideMark/>
          </w:tcPr>
          <w:p w14:paraId="74612DA0" w14:textId="77777777" w:rsidR="00180C34" w:rsidRPr="00180C34" w:rsidRDefault="00180C34" w:rsidP="00180C34">
            <w:pPr>
              <w:spacing w:after="0" w:line="240" w:lineRule="auto"/>
              <w:rPr>
                <w:rFonts w:ascii="Calibri" w:eastAsia="Times New Roman" w:hAnsi="Calibri" w:cs="Calibri"/>
                <w:b/>
                <w:bCs/>
                <w:color w:val="000000"/>
                <w:kern w:val="0"/>
                <w:sz w:val="22"/>
                <w:szCs w:val="22"/>
                <w:lang w:eastAsia="es-ES"/>
                <w14:ligatures w14:val="none"/>
              </w:rPr>
            </w:pPr>
            <w:r w:rsidRPr="00180C34">
              <w:rPr>
                <w:rFonts w:ascii="Calibri" w:eastAsia="Times New Roman" w:hAnsi="Calibri" w:cs="Calibri"/>
                <w:b/>
                <w:bCs/>
                <w:color w:val="000000"/>
                <w:kern w:val="0"/>
                <w:sz w:val="22"/>
                <w:szCs w:val="22"/>
                <w:lang w:eastAsia="es-ES"/>
                <w14:ligatures w14:val="none"/>
              </w:rPr>
              <w:t>2024/25</w:t>
            </w:r>
          </w:p>
        </w:tc>
        <w:tc>
          <w:tcPr>
            <w:tcW w:w="1075" w:type="dxa"/>
            <w:vAlign w:val="bottom"/>
            <w:hideMark/>
          </w:tcPr>
          <w:p w14:paraId="4F20428B" w14:textId="77777777" w:rsidR="00180C34" w:rsidRPr="00180C34" w:rsidRDefault="00180C34" w:rsidP="00180C34">
            <w:pPr>
              <w:spacing w:after="0" w:line="240" w:lineRule="auto"/>
              <w:rPr>
                <w:rFonts w:ascii="Calibri" w:eastAsia="Times New Roman" w:hAnsi="Calibri" w:cs="Calibri"/>
                <w:b/>
                <w:bCs/>
                <w:color w:val="000000"/>
                <w:kern w:val="0"/>
                <w:sz w:val="22"/>
                <w:szCs w:val="22"/>
                <w:lang w:eastAsia="es-ES"/>
                <w14:ligatures w14:val="none"/>
              </w:rPr>
            </w:pPr>
            <w:r w:rsidRPr="00180C34">
              <w:rPr>
                <w:rFonts w:ascii="Calibri" w:eastAsia="Times New Roman" w:hAnsi="Calibri" w:cs="Calibri"/>
                <w:b/>
                <w:bCs/>
                <w:color w:val="000000"/>
                <w:kern w:val="0"/>
                <w:sz w:val="22"/>
                <w:szCs w:val="22"/>
                <w:lang w:eastAsia="es-ES"/>
                <w14:ligatures w14:val="none"/>
              </w:rPr>
              <w:t>Diferencia</w:t>
            </w:r>
          </w:p>
        </w:tc>
      </w:tr>
      <w:tr w:rsidR="00180C34" w:rsidRPr="00180C34" w14:paraId="7A918BC1" w14:textId="77777777" w:rsidTr="00180C34">
        <w:trPr>
          <w:trHeight w:val="288"/>
        </w:trPr>
        <w:tc>
          <w:tcPr>
            <w:tcW w:w="2340" w:type="dxa"/>
            <w:noWrap/>
            <w:vAlign w:val="bottom"/>
            <w:hideMark/>
          </w:tcPr>
          <w:p w14:paraId="25CD3631" w14:textId="77777777" w:rsidR="00180C34" w:rsidRPr="00180C34" w:rsidRDefault="00180C34" w:rsidP="00180C34">
            <w:pPr>
              <w:spacing w:after="0" w:line="240" w:lineRule="auto"/>
              <w:rPr>
                <w:rFonts w:ascii="Calibri" w:eastAsia="Times New Roman" w:hAnsi="Calibri" w:cs="Calibri"/>
                <w:color w:val="000000"/>
                <w:kern w:val="0"/>
                <w:sz w:val="22"/>
                <w:szCs w:val="22"/>
                <w:lang w:eastAsia="es-ES"/>
                <w14:ligatures w14:val="none"/>
              </w:rPr>
            </w:pPr>
            <w:r w:rsidRPr="00180C34">
              <w:rPr>
                <w:rFonts w:ascii="Calibri" w:eastAsia="Times New Roman" w:hAnsi="Calibri" w:cs="Calibri"/>
                <w:color w:val="000000"/>
                <w:kern w:val="0"/>
                <w:sz w:val="22"/>
                <w:szCs w:val="22"/>
                <w:lang w:eastAsia="es-ES"/>
                <w14:ligatures w14:val="none"/>
              </w:rPr>
              <w:t>Tasa escol. 0-2 años</w:t>
            </w:r>
          </w:p>
        </w:tc>
        <w:tc>
          <w:tcPr>
            <w:tcW w:w="904" w:type="dxa"/>
            <w:noWrap/>
            <w:vAlign w:val="bottom"/>
            <w:hideMark/>
          </w:tcPr>
          <w:p w14:paraId="4CA4B8B6" w14:textId="77777777" w:rsidR="00180C34" w:rsidRPr="00180C34" w:rsidRDefault="00180C34" w:rsidP="00180C34">
            <w:pPr>
              <w:spacing w:after="0" w:line="240" w:lineRule="auto"/>
              <w:jc w:val="right"/>
              <w:rPr>
                <w:rFonts w:ascii="Calibri" w:eastAsia="Times New Roman" w:hAnsi="Calibri" w:cs="Calibri"/>
                <w:color w:val="000000"/>
                <w:kern w:val="0"/>
                <w:sz w:val="22"/>
                <w:szCs w:val="22"/>
                <w:lang w:eastAsia="es-ES"/>
                <w14:ligatures w14:val="none"/>
              </w:rPr>
            </w:pPr>
            <w:r w:rsidRPr="00180C34">
              <w:rPr>
                <w:rFonts w:ascii="Calibri" w:eastAsia="Times New Roman" w:hAnsi="Calibri" w:cs="Calibri"/>
                <w:color w:val="000000"/>
                <w:kern w:val="0"/>
                <w:sz w:val="22"/>
                <w:szCs w:val="22"/>
                <w:lang w:eastAsia="es-ES"/>
                <w14:ligatures w14:val="none"/>
              </w:rPr>
              <w:t>8,9</w:t>
            </w:r>
          </w:p>
        </w:tc>
        <w:tc>
          <w:tcPr>
            <w:tcW w:w="904" w:type="dxa"/>
            <w:noWrap/>
            <w:vAlign w:val="bottom"/>
            <w:hideMark/>
          </w:tcPr>
          <w:p w14:paraId="664EFFD2" w14:textId="77777777" w:rsidR="00180C34" w:rsidRPr="00180C34" w:rsidRDefault="00180C34" w:rsidP="00180C34">
            <w:pPr>
              <w:spacing w:after="0" w:line="240" w:lineRule="auto"/>
              <w:jc w:val="right"/>
              <w:rPr>
                <w:rFonts w:ascii="Calibri" w:eastAsia="Times New Roman" w:hAnsi="Calibri" w:cs="Calibri"/>
                <w:color w:val="000000"/>
                <w:kern w:val="0"/>
                <w:sz w:val="22"/>
                <w:szCs w:val="22"/>
                <w:lang w:eastAsia="es-ES"/>
                <w14:ligatures w14:val="none"/>
              </w:rPr>
            </w:pPr>
            <w:r w:rsidRPr="00180C34">
              <w:rPr>
                <w:rFonts w:ascii="Calibri" w:eastAsia="Times New Roman" w:hAnsi="Calibri" w:cs="Calibri"/>
                <w:color w:val="000000"/>
                <w:kern w:val="0"/>
                <w:sz w:val="22"/>
                <w:szCs w:val="22"/>
                <w:lang w:eastAsia="es-ES"/>
                <w14:ligatures w14:val="none"/>
              </w:rPr>
              <w:t>49,2</w:t>
            </w:r>
          </w:p>
        </w:tc>
        <w:tc>
          <w:tcPr>
            <w:tcW w:w="1075" w:type="dxa"/>
            <w:noWrap/>
            <w:vAlign w:val="bottom"/>
            <w:hideMark/>
          </w:tcPr>
          <w:p w14:paraId="7FB91618" w14:textId="77777777" w:rsidR="00180C34" w:rsidRPr="00180C34" w:rsidRDefault="00180C34" w:rsidP="00180C34">
            <w:pPr>
              <w:spacing w:after="0" w:line="240" w:lineRule="auto"/>
              <w:jc w:val="right"/>
              <w:rPr>
                <w:rFonts w:ascii="Calibri" w:eastAsia="Times New Roman" w:hAnsi="Calibri" w:cs="Calibri"/>
                <w:color w:val="000000"/>
                <w:kern w:val="0"/>
                <w:sz w:val="22"/>
                <w:szCs w:val="22"/>
                <w:lang w:eastAsia="es-ES"/>
                <w14:ligatures w14:val="none"/>
              </w:rPr>
            </w:pPr>
            <w:r w:rsidRPr="00180C34">
              <w:rPr>
                <w:rFonts w:ascii="Calibri" w:eastAsia="Times New Roman" w:hAnsi="Calibri" w:cs="Calibri"/>
                <w:color w:val="000000"/>
                <w:kern w:val="0"/>
                <w:sz w:val="22"/>
                <w:szCs w:val="22"/>
                <w:lang w:eastAsia="es-ES"/>
                <w14:ligatures w14:val="none"/>
              </w:rPr>
              <w:t>40,3</w:t>
            </w:r>
          </w:p>
        </w:tc>
      </w:tr>
      <w:tr w:rsidR="00180C34" w:rsidRPr="00180C34" w14:paraId="2E6B0B5F" w14:textId="77777777" w:rsidTr="00180C34">
        <w:trPr>
          <w:trHeight w:val="288"/>
        </w:trPr>
        <w:tc>
          <w:tcPr>
            <w:tcW w:w="2340" w:type="dxa"/>
            <w:noWrap/>
            <w:vAlign w:val="bottom"/>
            <w:hideMark/>
          </w:tcPr>
          <w:p w14:paraId="3CAB60D3" w14:textId="77777777" w:rsidR="00180C34" w:rsidRPr="00180C34" w:rsidRDefault="00180C34" w:rsidP="00180C34">
            <w:pPr>
              <w:spacing w:after="0" w:line="240" w:lineRule="auto"/>
              <w:rPr>
                <w:rFonts w:ascii="Calibri" w:eastAsia="Times New Roman" w:hAnsi="Calibri" w:cs="Calibri"/>
                <w:color w:val="000000"/>
                <w:kern w:val="0"/>
                <w:sz w:val="22"/>
                <w:szCs w:val="22"/>
                <w:lang w:eastAsia="es-ES"/>
                <w14:ligatures w14:val="none"/>
              </w:rPr>
            </w:pPr>
            <w:r w:rsidRPr="00180C34">
              <w:rPr>
                <w:rFonts w:ascii="Calibri" w:eastAsia="Times New Roman" w:hAnsi="Calibri" w:cs="Calibri"/>
                <w:color w:val="000000"/>
                <w:kern w:val="0"/>
                <w:sz w:val="22"/>
                <w:szCs w:val="22"/>
                <w:lang w:eastAsia="es-ES"/>
                <w14:ligatures w14:val="none"/>
              </w:rPr>
              <w:t xml:space="preserve"> Tasa escol. 2 años</w:t>
            </w:r>
          </w:p>
        </w:tc>
        <w:tc>
          <w:tcPr>
            <w:tcW w:w="904" w:type="dxa"/>
            <w:noWrap/>
            <w:vAlign w:val="bottom"/>
            <w:hideMark/>
          </w:tcPr>
          <w:p w14:paraId="15AE6648" w14:textId="77777777" w:rsidR="00180C34" w:rsidRPr="00180C34" w:rsidRDefault="00180C34" w:rsidP="00180C34">
            <w:pPr>
              <w:spacing w:after="0" w:line="240" w:lineRule="auto"/>
              <w:jc w:val="right"/>
              <w:rPr>
                <w:rFonts w:ascii="Calibri" w:eastAsia="Times New Roman" w:hAnsi="Calibri" w:cs="Calibri"/>
                <w:color w:val="000000"/>
                <w:kern w:val="0"/>
                <w:sz w:val="22"/>
                <w:szCs w:val="22"/>
                <w:lang w:eastAsia="es-ES"/>
                <w14:ligatures w14:val="none"/>
              </w:rPr>
            </w:pPr>
            <w:r w:rsidRPr="00180C34">
              <w:rPr>
                <w:rFonts w:ascii="Calibri" w:eastAsia="Times New Roman" w:hAnsi="Calibri" w:cs="Calibri"/>
                <w:color w:val="000000"/>
                <w:kern w:val="0"/>
                <w:sz w:val="22"/>
                <w:szCs w:val="22"/>
                <w:lang w:eastAsia="es-ES"/>
                <w14:ligatures w14:val="none"/>
              </w:rPr>
              <w:t>17,8</w:t>
            </w:r>
          </w:p>
        </w:tc>
        <w:tc>
          <w:tcPr>
            <w:tcW w:w="904" w:type="dxa"/>
            <w:noWrap/>
            <w:vAlign w:val="bottom"/>
            <w:hideMark/>
          </w:tcPr>
          <w:p w14:paraId="5E9693A6" w14:textId="77777777" w:rsidR="00180C34" w:rsidRPr="00180C34" w:rsidRDefault="00180C34" w:rsidP="00180C34">
            <w:pPr>
              <w:spacing w:after="0" w:line="240" w:lineRule="auto"/>
              <w:jc w:val="right"/>
              <w:rPr>
                <w:rFonts w:ascii="Calibri" w:eastAsia="Times New Roman" w:hAnsi="Calibri" w:cs="Calibri"/>
                <w:color w:val="000000"/>
                <w:kern w:val="0"/>
                <w:sz w:val="22"/>
                <w:szCs w:val="22"/>
                <w:lang w:eastAsia="es-ES"/>
                <w14:ligatures w14:val="none"/>
              </w:rPr>
            </w:pPr>
            <w:r w:rsidRPr="00180C34">
              <w:rPr>
                <w:rFonts w:ascii="Calibri" w:eastAsia="Times New Roman" w:hAnsi="Calibri" w:cs="Calibri"/>
                <w:color w:val="000000"/>
                <w:kern w:val="0"/>
                <w:sz w:val="22"/>
                <w:szCs w:val="22"/>
                <w:lang w:eastAsia="es-ES"/>
                <w14:ligatures w14:val="none"/>
              </w:rPr>
              <w:t>74,1</w:t>
            </w:r>
          </w:p>
        </w:tc>
        <w:tc>
          <w:tcPr>
            <w:tcW w:w="1075" w:type="dxa"/>
            <w:noWrap/>
            <w:vAlign w:val="bottom"/>
            <w:hideMark/>
          </w:tcPr>
          <w:p w14:paraId="51AB29AF" w14:textId="77777777" w:rsidR="00180C34" w:rsidRPr="00180C34" w:rsidRDefault="00180C34" w:rsidP="00180C34">
            <w:pPr>
              <w:spacing w:after="0" w:line="240" w:lineRule="auto"/>
              <w:jc w:val="right"/>
              <w:rPr>
                <w:rFonts w:ascii="Calibri" w:eastAsia="Times New Roman" w:hAnsi="Calibri" w:cs="Calibri"/>
                <w:color w:val="000000"/>
                <w:kern w:val="0"/>
                <w:sz w:val="22"/>
                <w:szCs w:val="22"/>
                <w:lang w:eastAsia="es-ES"/>
                <w14:ligatures w14:val="none"/>
              </w:rPr>
            </w:pPr>
            <w:r w:rsidRPr="00180C34">
              <w:rPr>
                <w:rFonts w:ascii="Calibri" w:eastAsia="Times New Roman" w:hAnsi="Calibri" w:cs="Calibri"/>
                <w:color w:val="000000"/>
                <w:kern w:val="0"/>
                <w:sz w:val="22"/>
                <w:szCs w:val="22"/>
                <w:lang w:eastAsia="es-ES"/>
                <w14:ligatures w14:val="none"/>
              </w:rPr>
              <w:t>56,3</w:t>
            </w:r>
          </w:p>
        </w:tc>
      </w:tr>
      <w:tr w:rsidR="00180C34" w:rsidRPr="00180C34" w14:paraId="33EDE678" w14:textId="77777777" w:rsidTr="00180C34">
        <w:trPr>
          <w:trHeight w:val="288"/>
        </w:trPr>
        <w:tc>
          <w:tcPr>
            <w:tcW w:w="2340" w:type="dxa"/>
            <w:noWrap/>
            <w:vAlign w:val="bottom"/>
            <w:hideMark/>
          </w:tcPr>
          <w:p w14:paraId="5BA00B75" w14:textId="77777777" w:rsidR="00180C34" w:rsidRPr="00180C34" w:rsidRDefault="00180C34" w:rsidP="00180C34">
            <w:pPr>
              <w:spacing w:after="0" w:line="240" w:lineRule="auto"/>
              <w:rPr>
                <w:rFonts w:ascii="Calibri" w:eastAsia="Times New Roman" w:hAnsi="Calibri" w:cs="Calibri"/>
                <w:color w:val="000000"/>
                <w:kern w:val="0"/>
                <w:sz w:val="22"/>
                <w:szCs w:val="22"/>
                <w:lang w:eastAsia="es-ES"/>
                <w14:ligatures w14:val="none"/>
              </w:rPr>
            </w:pPr>
            <w:r w:rsidRPr="00180C34">
              <w:rPr>
                <w:rFonts w:ascii="Calibri" w:eastAsia="Times New Roman" w:hAnsi="Calibri" w:cs="Calibri"/>
                <w:color w:val="000000"/>
                <w:kern w:val="0"/>
                <w:sz w:val="22"/>
                <w:szCs w:val="22"/>
                <w:lang w:eastAsia="es-ES"/>
                <w14:ligatures w14:val="none"/>
              </w:rPr>
              <w:t xml:space="preserve"> Tasa escol. 3 años</w:t>
            </w:r>
          </w:p>
        </w:tc>
        <w:tc>
          <w:tcPr>
            <w:tcW w:w="904" w:type="dxa"/>
            <w:noWrap/>
            <w:vAlign w:val="bottom"/>
            <w:hideMark/>
          </w:tcPr>
          <w:p w14:paraId="25E48071" w14:textId="77777777" w:rsidR="00180C34" w:rsidRPr="00180C34" w:rsidRDefault="00180C34" w:rsidP="00180C34">
            <w:pPr>
              <w:spacing w:after="0" w:line="240" w:lineRule="auto"/>
              <w:jc w:val="right"/>
              <w:rPr>
                <w:rFonts w:ascii="Calibri" w:eastAsia="Times New Roman" w:hAnsi="Calibri" w:cs="Calibri"/>
                <w:color w:val="000000"/>
                <w:kern w:val="0"/>
                <w:sz w:val="22"/>
                <w:szCs w:val="22"/>
                <w:lang w:eastAsia="es-ES"/>
                <w14:ligatures w14:val="none"/>
              </w:rPr>
            </w:pPr>
            <w:r w:rsidRPr="00180C34">
              <w:rPr>
                <w:rFonts w:ascii="Calibri" w:eastAsia="Times New Roman" w:hAnsi="Calibri" w:cs="Calibri"/>
                <w:color w:val="000000"/>
                <w:kern w:val="0"/>
                <w:sz w:val="22"/>
                <w:szCs w:val="22"/>
                <w:lang w:eastAsia="es-ES"/>
                <w14:ligatures w14:val="none"/>
              </w:rPr>
              <w:t>89,7</w:t>
            </w:r>
          </w:p>
        </w:tc>
        <w:tc>
          <w:tcPr>
            <w:tcW w:w="904" w:type="dxa"/>
            <w:noWrap/>
            <w:vAlign w:val="bottom"/>
            <w:hideMark/>
          </w:tcPr>
          <w:p w14:paraId="4A2028F8" w14:textId="77777777" w:rsidR="00180C34" w:rsidRPr="00180C34" w:rsidRDefault="00180C34" w:rsidP="00180C34">
            <w:pPr>
              <w:spacing w:after="0" w:line="240" w:lineRule="auto"/>
              <w:jc w:val="right"/>
              <w:rPr>
                <w:rFonts w:ascii="Calibri" w:eastAsia="Times New Roman" w:hAnsi="Calibri" w:cs="Calibri"/>
                <w:color w:val="000000"/>
                <w:kern w:val="0"/>
                <w:sz w:val="22"/>
                <w:szCs w:val="22"/>
                <w:lang w:eastAsia="es-ES"/>
                <w14:ligatures w14:val="none"/>
              </w:rPr>
            </w:pPr>
            <w:r w:rsidRPr="00180C34">
              <w:rPr>
                <w:rFonts w:ascii="Calibri" w:eastAsia="Times New Roman" w:hAnsi="Calibri" w:cs="Calibri"/>
                <w:color w:val="000000"/>
                <w:kern w:val="0"/>
                <w:sz w:val="22"/>
                <w:szCs w:val="22"/>
                <w:lang w:eastAsia="es-ES"/>
                <w14:ligatures w14:val="none"/>
              </w:rPr>
              <w:t>96,6</w:t>
            </w:r>
          </w:p>
        </w:tc>
        <w:tc>
          <w:tcPr>
            <w:tcW w:w="1075" w:type="dxa"/>
            <w:noWrap/>
            <w:vAlign w:val="bottom"/>
            <w:hideMark/>
          </w:tcPr>
          <w:p w14:paraId="4ED09B98" w14:textId="77777777" w:rsidR="00180C34" w:rsidRPr="00180C34" w:rsidRDefault="00180C34" w:rsidP="00180C34">
            <w:pPr>
              <w:spacing w:after="0" w:line="240" w:lineRule="auto"/>
              <w:jc w:val="right"/>
              <w:rPr>
                <w:rFonts w:ascii="Calibri" w:eastAsia="Times New Roman" w:hAnsi="Calibri" w:cs="Calibri"/>
                <w:color w:val="000000"/>
                <w:kern w:val="0"/>
                <w:sz w:val="22"/>
                <w:szCs w:val="22"/>
                <w:lang w:eastAsia="es-ES"/>
                <w14:ligatures w14:val="none"/>
              </w:rPr>
            </w:pPr>
            <w:r w:rsidRPr="00180C34">
              <w:rPr>
                <w:rFonts w:ascii="Calibri" w:eastAsia="Times New Roman" w:hAnsi="Calibri" w:cs="Calibri"/>
                <w:color w:val="000000"/>
                <w:kern w:val="0"/>
                <w:sz w:val="22"/>
                <w:szCs w:val="22"/>
                <w:lang w:eastAsia="es-ES"/>
                <w14:ligatures w14:val="none"/>
              </w:rPr>
              <w:t>6,9</w:t>
            </w:r>
          </w:p>
        </w:tc>
      </w:tr>
      <w:tr w:rsidR="00180C34" w:rsidRPr="00180C34" w14:paraId="72FEC2DD" w14:textId="77777777" w:rsidTr="00180C34">
        <w:trPr>
          <w:trHeight w:val="288"/>
        </w:trPr>
        <w:tc>
          <w:tcPr>
            <w:tcW w:w="2340" w:type="dxa"/>
            <w:noWrap/>
            <w:vAlign w:val="bottom"/>
            <w:hideMark/>
          </w:tcPr>
          <w:p w14:paraId="48AF51AD" w14:textId="77777777" w:rsidR="00180C34" w:rsidRPr="00180C34" w:rsidRDefault="00180C34" w:rsidP="00180C34">
            <w:pPr>
              <w:spacing w:after="0" w:line="240" w:lineRule="auto"/>
              <w:rPr>
                <w:rFonts w:ascii="Calibri" w:eastAsia="Times New Roman" w:hAnsi="Calibri" w:cs="Calibri"/>
                <w:color w:val="000000"/>
                <w:kern w:val="0"/>
                <w:sz w:val="22"/>
                <w:szCs w:val="22"/>
                <w:lang w:eastAsia="es-ES"/>
                <w14:ligatures w14:val="none"/>
              </w:rPr>
            </w:pPr>
            <w:r w:rsidRPr="00180C34">
              <w:rPr>
                <w:rFonts w:ascii="Calibri" w:eastAsia="Times New Roman" w:hAnsi="Calibri" w:cs="Calibri"/>
                <w:color w:val="000000"/>
                <w:kern w:val="0"/>
                <w:sz w:val="22"/>
                <w:szCs w:val="22"/>
                <w:lang w:eastAsia="es-ES"/>
                <w14:ligatures w14:val="none"/>
              </w:rPr>
              <w:t>Tasa escol. 16 años</w:t>
            </w:r>
          </w:p>
        </w:tc>
        <w:tc>
          <w:tcPr>
            <w:tcW w:w="904" w:type="dxa"/>
            <w:noWrap/>
            <w:vAlign w:val="bottom"/>
            <w:hideMark/>
          </w:tcPr>
          <w:p w14:paraId="08DD29A6" w14:textId="77777777" w:rsidR="00180C34" w:rsidRPr="00180C34" w:rsidRDefault="00180C34" w:rsidP="00180C34">
            <w:pPr>
              <w:spacing w:after="0" w:line="240" w:lineRule="auto"/>
              <w:jc w:val="right"/>
              <w:rPr>
                <w:rFonts w:ascii="Calibri" w:eastAsia="Times New Roman" w:hAnsi="Calibri" w:cs="Calibri"/>
                <w:color w:val="000000"/>
                <w:kern w:val="0"/>
                <w:sz w:val="22"/>
                <w:szCs w:val="22"/>
                <w:lang w:eastAsia="es-ES"/>
                <w14:ligatures w14:val="none"/>
              </w:rPr>
            </w:pPr>
            <w:r w:rsidRPr="00180C34">
              <w:rPr>
                <w:rFonts w:ascii="Calibri" w:eastAsia="Times New Roman" w:hAnsi="Calibri" w:cs="Calibri"/>
                <w:color w:val="000000"/>
                <w:kern w:val="0"/>
                <w:sz w:val="22"/>
                <w:szCs w:val="22"/>
                <w:lang w:eastAsia="es-ES"/>
                <w14:ligatures w14:val="none"/>
              </w:rPr>
              <w:t>88,7</w:t>
            </w:r>
          </w:p>
        </w:tc>
        <w:tc>
          <w:tcPr>
            <w:tcW w:w="904" w:type="dxa"/>
            <w:noWrap/>
            <w:vAlign w:val="bottom"/>
            <w:hideMark/>
          </w:tcPr>
          <w:p w14:paraId="279389F1" w14:textId="77777777" w:rsidR="00180C34" w:rsidRPr="00180C34" w:rsidRDefault="00180C34" w:rsidP="00180C34">
            <w:pPr>
              <w:spacing w:after="0" w:line="240" w:lineRule="auto"/>
              <w:jc w:val="right"/>
              <w:rPr>
                <w:rFonts w:ascii="Calibri" w:eastAsia="Times New Roman" w:hAnsi="Calibri" w:cs="Calibri"/>
                <w:color w:val="000000"/>
                <w:kern w:val="0"/>
                <w:sz w:val="22"/>
                <w:szCs w:val="22"/>
                <w:lang w:eastAsia="es-ES"/>
                <w14:ligatures w14:val="none"/>
              </w:rPr>
            </w:pPr>
            <w:r w:rsidRPr="00180C34">
              <w:rPr>
                <w:rFonts w:ascii="Calibri" w:eastAsia="Times New Roman" w:hAnsi="Calibri" w:cs="Calibri"/>
                <w:color w:val="000000"/>
                <w:kern w:val="0"/>
                <w:sz w:val="22"/>
                <w:szCs w:val="22"/>
                <w:lang w:eastAsia="es-ES"/>
                <w14:ligatures w14:val="none"/>
              </w:rPr>
              <w:t>95,9</w:t>
            </w:r>
          </w:p>
        </w:tc>
        <w:tc>
          <w:tcPr>
            <w:tcW w:w="1075" w:type="dxa"/>
            <w:noWrap/>
            <w:vAlign w:val="bottom"/>
            <w:hideMark/>
          </w:tcPr>
          <w:p w14:paraId="621FA4B6" w14:textId="77777777" w:rsidR="00180C34" w:rsidRPr="00180C34" w:rsidRDefault="00180C34" w:rsidP="00180C34">
            <w:pPr>
              <w:spacing w:after="0" w:line="240" w:lineRule="auto"/>
              <w:jc w:val="right"/>
              <w:rPr>
                <w:rFonts w:ascii="Calibri" w:eastAsia="Times New Roman" w:hAnsi="Calibri" w:cs="Calibri"/>
                <w:color w:val="000000"/>
                <w:kern w:val="0"/>
                <w:sz w:val="22"/>
                <w:szCs w:val="22"/>
                <w:lang w:eastAsia="es-ES"/>
                <w14:ligatures w14:val="none"/>
              </w:rPr>
            </w:pPr>
            <w:r w:rsidRPr="00180C34">
              <w:rPr>
                <w:rFonts w:ascii="Calibri" w:eastAsia="Times New Roman" w:hAnsi="Calibri" w:cs="Calibri"/>
                <w:color w:val="000000"/>
                <w:kern w:val="0"/>
                <w:sz w:val="22"/>
                <w:szCs w:val="22"/>
                <w:lang w:eastAsia="es-ES"/>
                <w14:ligatures w14:val="none"/>
              </w:rPr>
              <w:t>7,2</w:t>
            </w:r>
          </w:p>
        </w:tc>
      </w:tr>
      <w:tr w:rsidR="00180C34" w:rsidRPr="00180C34" w14:paraId="2FA0CD7B" w14:textId="77777777" w:rsidTr="00180C34">
        <w:trPr>
          <w:trHeight w:val="288"/>
        </w:trPr>
        <w:tc>
          <w:tcPr>
            <w:tcW w:w="2340" w:type="dxa"/>
            <w:noWrap/>
            <w:vAlign w:val="bottom"/>
            <w:hideMark/>
          </w:tcPr>
          <w:p w14:paraId="328695F1" w14:textId="77777777" w:rsidR="00180C34" w:rsidRPr="00180C34" w:rsidRDefault="00180C34" w:rsidP="00180C34">
            <w:pPr>
              <w:spacing w:after="0" w:line="240" w:lineRule="auto"/>
              <w:rPr>
                <w:rFonts w:ascii="Calibri" w:eastAsia="Times New Roman" w:hAnsi="Calibri" w:cs="Calibri"/>
                <w:color w:val="000000"/>
                <w:kern w:val="0"/>
                <w:sz w:val="22"/>
                <w:szCs w:val="22"/>
                <w:lang w:eastAsia="es-ES"/>
                <w14:ligatures w14:val="none"/>
              </w:rPr>
            </w:pPr>
            <w:r w:rsidRPr="00180C34">
              <w:rPr>
                <w:rFonts w:ascii="Calibri" w:eastAsia="Times New Roman" w:hAnsi="Calibri" w:cs="Calibri"/>
                <w:color w:val="000000"/>
                <w:kern w:val="0"/>
                <w:sz w:val="22"/>
                <w:szCs w:val="22"/>
                <w:lang w:eastAsia="es-ES"/>
                <w14:ligatures w14:val="none"/>
              </w:rPr>
              <w:t>Tasa escol. 17 años</w:t>
            </w:r>
          </w:p>
        </w:tc>
        <w:tc>
          <w:tcPr>
            <w:tcW w:w="904" w:type="dxa"/>
            <w:noWrap/>
            <w:vAlign w:val="bottom"/>
            <w:hideMark/>
          </w:tcPr>
          <w:p w14:paraId="7033098D" w14:textId="77777777" w:rsidR="00180C34" w:rsidRPr="00180C34" w:rsidRDefault="00180C34" w:rsidP="00180C34">
            <w:pPr>
              <w:spacing w:after="0" w:line="240" w:lineRule="auto"/>
              <w:jc w:val="right"/>
              <w:rPr>
                <w:rFonts w:ascii="Calibri" w:eastAsia="Times New Roman" w:hAnsi="Calibri" w:cs="Calibri"/>
                <w:color w:val="000000"/>
                <w:kern w:val="0"/>
                <w:sz w:val="22"/>
                <w:szCs w:val="22"/>
                <w:lang w:eastAsia="es-ES"/>
                <w14:ligatures w14:val="none"/>
              </w:rPr>
            </w:pPr>
            <w:r w:rsidRPr="00180C34">
              <w:rPr>
                <w:rFonts w:ascii="Calibri" w:eastAsia="Times New Roman" w:hAnsi="Calibri" w:cs="Calibri"/>
                <w:color w:val="000000"/>
                <w:kern w:val="0"/>
                <w:sz w:val="22"/>
                <w:szCs w:val="22"/>
                <w:lang w:eastAsia="es-ES"/>
                <w14:ligatures w14:val="none"/>
              </w:rPr>
              <w:t>74,8</w:t>
            </w:r>
          </w:p>
        </w:tc>
        <w:tc>
          <w:tcPr>
            <w:tcW w:w="904" w:type="dxa"/>
            <w:noWrap/>
            <w:vAlign w:val="bottom"/>
            <w:hideMark/>
          </w:tcPr>
          <w:p w14:paraId="71025F9B" w14:textId="77777777" w:rsidR="00180C34" w:rsidRPr="00180C34" w:rsidRDefault="00180C34" w:rsidP="00180C34">
            <w:pPr>
              <w:spacing w:after="0" w:line="240" w:lineRule="auto"/>
              <w:jc w:val="right"/>
              <w:rPr>
                <w:rFonts w:ascii="Calibri" w:eastAsia="Times New Roman" w:hAnsi="Calibri" w:cs="Calibri"/>
                <w:color w:val="000000"/>
                <w:kern w:val="0"/>
                <w:sz w:val="22"/>
                <w:szCs w:val="22"/>
                <w:lang w:eastAsia="es-ES"/>
                <w14:ligatures w14:val="none"/>
              </w:rPr>
            </w:pPr>
            <w:r w:rsidRPr="00180C34">
              <w:rPr>
                <w:rFonts w:ascii="Calibri" w:eastAsia="Times New Roman" w:hAnsi="Calibri" w:cs="Calibri"/>
                <w:color w:val="000000"/>
                <w:kern w:val="0"/>
                <w:sz w:val="22"/>
                <w:szCs w:val="22"/>
                <w:lang w:eastAsia="es-ES"/>
                <w14:ligatures w14:val="none"/>
              </w:rPr>
              <w:t>90,8</w:t>
            </w:r>
          </w:p>
        </w:tc>
        <w:tc>
          <w:tcPr>
            <w:tcW w:w="1075" w:type="dxa"/>
            <w:noWrap/>
            <w:vAlign w:val="bottom"/>
            <w:hideMark/>
          </w:tcPr>
          <w:p w14:paraId="031AA10B" w14:textId="77777777" w:rsidR="00180C34" w:rsidRPr="00180C34" w:rsidRDefault="00180C34" w:rsidP="00180C34">
            <w:pPr>
              <w:spacing w:after="0" w:line="240" w:lineRule="auto"/>
              <w:jc w:val="right"/>
              <w:rPr>
                <w:rFonts w:ascii="Calibri" w:eastAsia="Times New Roman" w:hAnsi="Calibri" w:cs="Calibri"/>
                <w:color w:val="000000"/>
                <w:kern w:val="0"/>
                <w:sz w:val="22"/>
                <w:szCs w:val="22"/>
                <w:lang w:eastAsia="es-ES"/>
                <w14:ligatures w14:val="none"/>
              </w:rPr>
            </w:pPr>
            <w:r w:rsidRPr="00180C34">
              <w:rPr>
                <w:rFonts w:ascii="Calibri" w:eastAsia="Times New Roman" w:hAnsi="Calibri" w:cs="Calibri"/>
                <w:color w:val="000000"/>
                <w:kern w:val="0"/>
                <w:sz w:val="22"/>
                <w:szCs w:val="22"/>
                <w:lang w:eastAsia="es-ES"/>
                <w14:ligatures w14:val="none"/>
              </w:rPr>
              <w:t>16</w:t>
            </w:r>
          </w:p>
        </w:tc>
      </w:tr>
      <w:tr w:rsidR="00180C34" w:rsidRPr="00180C34" w14:paraId="16963081" w14:textId="77777777" w:rsidTr="00180C34">
        <w:trPr>
          <w:trHeight w:val="288"/>
        </w:trPr>
        <w:tc>
          <w:tcPr>
            <w:tcW w:w="2340" w:type="dxa"/>
            <w:noWrap/>
            <w:vAlign w:val="bottom"/>
            <w:hideMark/>
          </w:tcPr>
          <w:p w14:paraId="46F7C126" w14:textId="77777777" w:rsidR="00180C34" w:rsidRPr="00180C34" w:rsidRDefault="00180C34" w:rsidP="00180C34">
            <w:pPr>
              <w:spacing w:after="0" w:line="240" w:lineRule="auto"/>
              <w:jc w:val="right"/>
              <w:rPr>
                <w:rFonts w:ascii="Calibri" w:eastAsia="Times New Roman" w:hAnsi="Calibri" w:cs="Calibri"/>
                <w:color w:val="000000"/>
                <w:kern w:val="0"/>
                <w:sz w:val="22"/>
                <w:szCs w:val="22"/>
                <w:lang w:eastAsia="es-ES"/>
                <w14:ligatures w14:val="none"/>
              </w:rPr>
            </w:pPr>
          </w:p>
        </w:tc>
        <w:tc>
          <w:tcPr>
            <w:tcW w:w="904" w:type="dxa"/>
            <w:noWrap/>
            <w:vAlign w:val="bottom"/>
            <w:hideMark/>
          </w:tcPr>
          <w:p w14:paraId="29B9BB01" w14:textId="77777777" w:rsidR="00180C34" w:rsidRPr="00180C34" w:rsidRDefault="00180C34" w:rsidP="00180C34">
            <w:pPr>
              <w:spacing w:after="0" w:line="240" w:lineRule="auto"/>
              <w:rPr>
                <w:rFonts w:ascii="Times New Roman" w:eastAsia="Times New Roman" w:hAnsi="Times New Roman" w:cs="Times New Roman"/>
                <w:kern w:val="0"/>
                <w:sz w:val="20"/>
                <w:szCs w:val="20"/>
                <w:lang w:eastAsia="es-ES"/>
                <w14:ligatures w14:val="none"/>
              </w:rPr>
            </w:pPr>
          </w:p>
        </w:tc>
        <w:tc>
          <w:tcPr>
            <w:tcW w:w="904" w:type="dxa"/>
            <w:noWrap/>
            <w:vAlign w:val="bottom"/>
            <w:hideMark/>
          </w:tcPr>
          <w:p w14:paraId="5547D3ED" w14:textId="77777777" w:rsidR="00180C34" w:rsidRPr="00180C34" w:rsidRDefault="00180C34" w:rsidP="00180C34">
            <w:pPr>
              <w:spacing w:after="0" w:line="240" w:lineRule="auto"/>
              <w:rPr>
                <w:rFonts w:ascii="Times New Roman" w:eastAsia="Times New Roman" w:hAnsi="Times New Roman" w:cs="Times New Roman"/>
                <w:kern w:val="0"/>
                <w:sz w:val="20"/>
                <w:szCs w:val="20"/>
                <w:lang w:eastAsia="es-ES"/>
                <w14:ligatures w14:val="none"/>
              </w:rPr>
            </w:pPr>
          </w:p>
        </w:tc>
        <w:tc>
          <w:tcPr>
            <w:tcW w:w="1075" w:type="dxa"/>
            <w:vAlign w:val="bottom"/>
            <w:hideMark/>
          </w:tcPr>
          <w:p w14:paraId="3F9A1EA3" w14:textId="77777777" w:rsidR="00180C34" w:rsidRPr="00180C34" w:rsidRDefault="00180C34" w:rsidP="00180C34">
            <w:pPr>
              <w:spacing w:after="0" w:line="240" w:lineRule="auto"/>
              <w:rPr>
                <w:rFonts w:ascii="Calibri" w:eastAsia="Times New Roman" w:hAnsi="Calibri" w:cs="Calibri"/>
                <w:b/>
                <w:bCs/>
                <w:color w:val="000000"/>
                <w:kern w:val="0"/>
                <w:sz w:val="22"/>
                <w:szCs w:val="22"/>
                <w:lang w:eastAsia="es-ES"/>
                <w14:ligatures w14:val="none"/>
              </w:rPr>
            </w:pPr>
            <w:r w:rsidRPr="00180C34">
              <w:rPr>
                <w:rFonts w:ascii="Calibri" w:eastAsia="Times New Roman" w:hAnsi="Calibri" w:cs="Calibri"/>
                <w:b/>
                <w:bCs/>
                <w:color w:val="000000"/>
                <w:kern w:val="0"/>
                <w:sz w:val="22"/>
                <w:szCs w:val="22"/>
                <w:lang w:eastAsia="es-ES"/>
                <w14:ligatures w14:val="none"/>
              </w:rPr>
              <w:t>Diferencia</w:t>
            </w:r>
          </w:p>
        </w:tc>
      </w:tr>
      <w:tr w:rsidR="00180C34" w:rsidRPr="00180C34" w14:paraId="3F5DF8BD" w14:textId="77777777" w:rsidTr="00180C34">
        <w:trPr>
          <w:trHeight w:val="288"/>
        </w:trPr>
        <w:tc>
          <w:tcPr>
            <w:tcW w:w="2340" w:type="dxa"/>
            <w:noWrap/>
            <w:vAlign w:val="bottom"/>
            <w:hideMark/>
          </w:tcPr>
          <w:p w14:paraId="1ACF7DD0" w14:textId="77777777" w:rsidR="00180C34" w:rsidRPr="00180C34" w:rsidRDefault="00180C34" w:rsidP="00180C34">
            <w:pPr>
              <w:spacing w:after="0" w:line="240" w:lineRule="auto"/>
              <w:rPr>
                <w:rFonts w:ascii="Calibri" w:eastAsia="Times New Roman" w:hAnsi="Calibri" w:cs="Calibri"/>
                <w:color w:val="000000"/>
                <w:kern w:val="0"/>
                <w:sz w:val="22"/>
                <w:szCs w:val="22"/>
                <w:lang w:eastAsia="es-ES"/>
                <w14:ligatures w14:val="none"/>
              </w:rPr>
            </w:pPr>
            <w:r w:rsidRPr="00180C34">
              <w:rPr>
                <w:rFonts w:ascii="Calibri" w:eastAsia="Times New Roman" w:hAnsi="Calibri" w:cs="Calibri"/>
                <w:color w:val="000000"/>
                <w:kern w:val="0"/>
                <w:sz w:val="22"/>
                <w:szCs w:val="22"/>
                <w:lang w:eastAsia="es-ES"/>
                <w14:ligatures w14:val="none"/>
              </w:rPr>
              <w:t>CV en %  0-2 años</w:t>
            </w:r>
          </w:p>
        </w:tc>
        <w:tc>
          <w:tcPr>
            <w:tcW w:w="904" w:type="dxa"/>
            <w:noWrap/>
            <w:vAlign w:val="bottom"/>
            <w:hideMark/>
          </w:tcPr>
          <w:p w14:paraId="251A49D7" w14:textId="77777777" w:rsidR="00180C34" w:rsidRPr="00180C34" w:rsidRDefault="00180C34" w:rsidP="00180C34">
            <w:pPr>
              <w:spacing w:after="0" w:line="240" w:lineRule="auto"/>
              <w:jc w:val="right"/>
              <w:rPr>
                <w:rFonts w:ascii="Calibri" w:eastAsia="Times New Roman" w:hAnsi="Calibri" w:cs="Calibri"/>
                <w:color w:val="000000"/>
                <w:kern w:val="0"/>
                <w:sz w:val="22"/>
                <w:szCs w:val="22"/>
                <w:lang w:eastAsia="es-ES"/>
                <w14:ligatures w14:val="none"/>
              </w:rPr>
            </w:pPr>
            <w:r w:rsidRPr="00180C34">
              <w:rPr>
                <w:rFonts w:ascii="Calibri" w:eastAsia="Times New Roman" w:hAnsi="Calibri" w:cs="Calibri"/>
                <w:color w:val="000000"/>
                <w:kern w:val="0"/>
                <w:sz w:val="22"/>
                <w:szCs w:val="22"/>
                <w:lang w:eastAsia="es-ES"/>
                <w14:ligatures w14:val="none"/>
              </w:rPr>
              <w:t>116</w:t>
            </w:r>
          </w:p>
        </w:tc>
        <w:tc>
          <w:tcPr>
            <w:tcW w:w="904" w:type="dxa"/>
            <w:noWrap/>
            <w:vAlign w:val="bottom"/>
            <w:hideMark/>
          </w:tcPr>
          <w:p w14:paraId="7C8F7633" w14:textId="77777777" w:rsidR="00180C34" w:rsidRPr="00180C34" w:rsidRDefault="00180C34" w:rsidP="00180C34">
            <w:pPr>
              <w:spacing w:after="0" w:line="240" w:lineRule="auto"/>
              <w:jc w:val="right"/>
              <w:rPr>
                <w:rFonts w:ascii="Calibri" w:eastAsia="Times New Roman" w:hAnsi="Calibri" w:cs="Calibri"/>
                <w:color w:val="000000"/>
                <w:kern w:val="0"/>
                <w:sz w:val="22"/>
                <w:szCs w:val="22"/>
                <w:lang w:eastAsia="es-ES"/>
                <w14:ligatures w14:val="none"/>
              </w:rPr>
            </w:pPr>
            <w:r w:rsidRPr="00180C34">
              <w:rPr>
                <w:rFonts w:ascii="Calibri" w:eastAsia="Times New Roman" w:hAnsi="Calibri" w:cs="Calibri"/>
                <w:color w:val="000000"/>
                <w:kern w:val="0"/>
                <w:sz w:val="22"/>
                <w:szCs w:val="22"/>
                <w:lang w:eastAsia="es-ES"/>
                <w14:ligatures w14:val="none"/>
              </w:rPr>
              <w:t>21,4</w:t>
            </w:r>
          </w:p>
        </w:tc>
        <w:tc>
          <w:tcPr>
            <w:tcW w:w="1075" w:type="dxa"/>
            <w:noWrap/>
            <w:vAlign w:val="bottom"/>
            <w:hideMark/>
          </w:tcPr>
          <w:p w14:paraId="26B66C1A" w14:textId="77777777" w:rsidR="00180C34" w:rsidRPr="00180C34" w:rsidRDefault="00180C34" w:rsidP="00180C34">
            <w:pPr>
              <w:spacing w:after="0" w:line="240" w:lineRule="auto"/>
              <w:jc w:val="right"/>
              <w:rPr>
                <w:rFonts w:ascii="Calibri" w:eastAsia="Times New Roman" w:hAnsi="Calibri" w:cs="Calibri"/>
                <w:color w:val="000000"/>
                <w:kern w:val="0"/>
                <w:sz w:val="22"/>
                <w:szCs w:val="22"/>
                <w:lang w:eastAsia="es-ES"/>
                <w14:ligatures w14:val="none"/>
              </w:rPr>
            </w:pPr>
            <w:r w:rsidRPr="00180C34">
              <w:rPr>
                <w:rFonts w:ascii="Calibri" w:eastAsia="Times New Roman" w:hAnsi="Calibri" w:cs="Calibri"/>
                <w:color w:val="000000"/>
                <w:kern w:val="0"/>
                <w:sz w:val="22"/>
                <w:szCs w:val="22"/>
                <w:lang w:eastAsia="es-ES"/>
                <w14:ligatures w14:val="none"/>
              </w:rPr>
              <w:t>-94,6</w:t>
            </w:r>
          </w:p>
        </w:tc>
      </w:tr>
      <w:tr w:rsidR="00180C34" w:rsidRPr="00180C34" w14:paraId="42F050C5" w14:textId="77777777" w:rsidTr="00180C34">
        <w:trPr>
          <w:trHeight w:val="288"/>
        </w:trPr>
        <w:tc>
          <w:tcPr>
            <w:tcW w:w="2340" w:type="dxa"/>
            <w:noWrap/>
            <w:vAlign w:val="bottom"/>
            <w:hideMark/>
          </w:tcPr>
          <w:p w14:paraId="131C3597" w14:textId="77777777" w:rsidR="00180C34" w:rsidRPr="00180C34" w:rsidRDefault="00180C34" w:rsidP="00180C34">
            <w:pPr>
              <w:spacing w:after="0" w:line="240" w:lineRule="auto"/>
              <w:rPr>
                <w:rFonts w:ascii="Calibri" w:eastAsia="Times New Roman" w:hAnsi="Calibri" w:cs="Calibri"/>
                <w:color w:val="000000"/>
                <w:kern w:val="0"/>
                <w:sz w:val="22"/>
                <w:szCs w:val="22"/>
                <w:lang w:eastAsia="es-ES"/>
                <w14:ligatures w14:val="none"/>
              </w:rPr>
            </w:pPr>
            <w:r w:rsidRPr="00180C34">
              <w:rPr>
                <w:rFonts w:ascii="Calibri" w:eastAsia="Times New Roman" w:hAnsi="Calibri" w:cs="Calibri"/>
                <w:color w:val="000000"/>
                <w:kern w:val="0"/>
                <w:sz w:val="22"/>
                <w:szCs w:val="22"/>
                <w:lang w:eastAsia="es-ES"/>
                <w14:ligatures w14:val="none"/>
              </w:rPr>
              <w:t>CV en %  2 años</w:t>
            </w:r>
          </w:p>
        </w:tc>
        <w:tc>
          <w:tcPr>
            <w:tcW w:w="904" w:type="dxa"/>
            <w:noWrap/>
            <w:vAlign w:val="bottom"/>
            <w:hideMark/>
          </w:tcPr>
          <w:p w14:paraId="3C40ADE9" w14:textId="77777777" w:rsidR="00180C34" w:rsidRPr="00180C34" w:rsidRDefault="00180C34" w:rsidP="00180C34">
            <w:pPr>
              <w:spacing w:after="0" w:line="240" w:lineRule="auto"/>
              <w:jc w:val="right"/>
              <w:rPr>
                <w:rFonts w:ascii="Calibri" w:eastAsia="Times New Roman" w:hAnsi="Calibri" w:cs="Calibri"/>
                <w:color w:val="000000"/>
                <w:kern w:val="0"/>
                <w:sz w:val="22"/>
                <w:szCs w:val="22"/>
                <w:lang w:eastAsia="es-ES"/>
                <w14:ligatures w14:val="none"/>
              </w:rPr>
            </w:pPr>
            <w:r w:rsidRPr="00180C34">
              <w:rPr>
                <w:rFonts w:ascii="Calibri" w:eastAsia="Times New Roman" w:hAnsi="Calibri" w:cs="Calibri"/>
                <w:color w:val="000000"/>
                <w:kern w:val="0"/>
                <w:sz w:val="22"/>
                <w:szCs w:val="22"/>
                <w:lang w:eastAsia="es-ES"/>
                <w14:ligatures w14:val="none"/>
              </w:rPr>
              <w:t>123</w:t>
            </w:r>
          </w:p>
        </w:tc>
        <w:tc>
          <w:tcPr>
            <w:tcW w:w="904" w:type="dxa"/>
            <w:noWrap/>
            <w:vAlign w:val="bottom"/>
            <w:hideMark/>
          </w:tcPr>
          <w:p w14:paraId="185C8522" w14:textId="77777777" w:rsidR="00180C34" w:rsidRPr="00180C34" w:rsidRDefault="00180C34" w:rsidP="00180C34">
            <w:pPr>
              <w:spacing w:after="0" w:line="240" w:lineRule="auto"/>
              <w:jc w:val="right"/>
              <w:rPr>
                <w:rFonts w:ascii="Calibri" w:eastAsia="Times New Roman" w:hAnsi="Calibri" w:cs="Calibri"/>
                <w:color w:val="000000"/>
                <w:kern w:val="0"/>
                <w:sz w:val="22"/>
                <w:szCs w:val="22"/>
                <w:lang w:eastAsia="es-ES"/>
                <w14:ligatures w14:val="none"/>
              </w:rPr>
            </w:pPr>
            <w:r w:rsidRPr="00180C34">
              <w:rPr>
                <w:rFonts w:ascii="Calibri" w:eastAsia="Times New Roman" w:hAnsi="Calibri" w:cs="Calibri"/>
                <w:color w:val="000000"/>
                <w:kern w:val="0"/>
                <w:sz w:val="22"/>
                <w:szCs w:val="22"/>
                <w:lang w:eastAsia="es-ES"/>
                <w14:ligatures w14:val="none"/>
              </w:rPr>
              <w:t>18,8</w:t>
            </w:r>
          </w:p>
        </w:tc>
        <w:tc>
          <w:tcPr>
            <w:tcW w:w="1075" w:type="dxa"/>
            <w:noWrap/>
            <w:vAlign w:val="bottom"/>
            <w:hideMark/>
          </w:tcPr>
          <w:p w14:paraId="306C39C0" w14:textId="77777777" w:rsidR="00180C34" w:rsidRPr="00180C34" w:rsidRDefault="00180C34" w:rsidP="00180C34">
            <w:pPr>
              <w:spacing w:after="0" w:line="240" w:lineRule="auto"/>
              <w:jc w:val="right"/>
              <w:rPr>
                <w:rFonts w:ascii="Calibri" w:eastAsia="Times New Roman" w:hAnsi="Calibri" w:cs="Calibri"/>
                <w:color w:val="000000"/>
                <w:kern w:val="0"/>
                <w:sz w:val="22"/>
                <w:szCs w:val="22"/>
                <w:lang w:eastAsia="es-ES"/>
                <w14:ligatures w14:val="none"/>
              </w:rPr>
            </w:pPr>
            <w:r w:rsidRPr="00180C34">
              <w:rPr>
                <w:rFonts w:ascii="Calibri" w:eastAsia="Times New Roman" w:hAnsi="Calibri" w:cs="Calibri"/>
                <w:color w:val="000000"/>
                <w:kern w:val="0"/>
                <w:sz w:val="22"/>
                <w:szCs w:val="22"/>
                <w:lang w:eastAsia="es-ES"/>
                <w14:ligatures w14:val="none"/>
              </w:rPr>
              <w:t>-104,2</w:t>
            </w:r>
          </w:p>
        </w:tc>
      </w:tr>
      <w:tr w:rsidR="00180C34" w:rsidRPr="00180C34" w14:paraId="3D3BD492" w14:textId="77777777" w:rsidTr="00180C34">
        <w:trPr>
          <w:trHeight w:val="288"/>
        </w:trPr>
        <w:tc>
          <w:tcPr>
            <w:tcW w:w="2340" w:type="dxa"/>
            <w:noWrap/>
            <w:vAlign w:val="bottom"/>
            <w:hideMark/>
          </w:tcPr>
          <w:p w14:paraId="18575D20" w14:textId="77777777" w:rsidR="00180C34" w:rsidRPr="00180C34" w:rsidRDefault="00180C34" w:rsidP="00180C34">
            <w:pPr>
              <w:spacing w:after="0" w:line="240" w:lineRule="auto"/>
              <w:rPr>
                <w:rFonts w:ascii="Calibri" w:eastAsia="Times New Roman" w:hAnsi="Calibri" w:cs="Calibri"/>
                <w:color w:val="000000"/>
                <w:kern w:val="0"/>
                <w:sz w:val="22"/>
                <w:szCs w:val="22"/>
                <w:lang w:eastAsia="es-ES"/>
                <w14:ligatures w14:val="none"/>
              </w:rPr>
            </w:pPr>
            <w:r w:rsidRPr="00180C34">
              <w:rPr>
                <w:rFonts w:ascii="Calibri" w:eastAsia="Times New Roman" w:hAnsi="Calibri" w:cs="Calibri"/>
                <w:color w:val="000000"/>
                <w:kern w:val="0"/>
                <w:sz w:val="22"/>
                <w:szCs w:val="22"/>
                <w:lang w:eastAsia="es-ES"/>
                <w14:ligatures w14:val="none"/>
              </w:rPr>
              <w:t>CV en %  3 años</w:t>
            </w:r>
          </w:p>
        </w:tc>
        <w:tc>
          <w:tcPr>
            <w:tcW w:w="904" w:type="dxa"/>
            <w:noWrap/>
            <w:vAlign w:val="bottom"/>
            <w:hideMark/>
          </w:tcPr>
          <w:p w14:paraId="6A9C5A02" w14:textId="77777777" w:rsidR="00180C34" w:rsidRPr="00180C34" w:rsidRDefault="00180C34" w:rsidP="00180C34">
            <w:pPr>
              <w:spacing w:after="0" w:line="240" w:lineRule="auto"/>
              <w:jc w:val="right"/>
              <w:rPr>
                <w:rFonts w:ascii="Calibri" w:eastAsia="Times New Roman" w:hAnsi="Calibri" w:cs="Calibri"/>
                <w:color w:val="000000"/>
                <w:kern w:val="0"/>
                <w:sz w:val="22"/>
                <w:szCs w:val="22"/>
                <w:lang w:eastAsia="es-ES"/>
                <w14:ligatures w14:val="none"/>
              </w:rPr>
            </w:pPr>
            <w:r w:rsidRPr="00180C34">
              <w:rPr>
                <w:rFonts w:ascii="Calibri" w:eastAsia="Times New Roman" w:hAnsi="Calibri" w:cs="Calibri"/>
                <w:color w:val="000000"/>
                <w:kern w:val="0"/>
                <w:sz w:val="22"/>
                <w:szCs w:val="22"/>
                <w:lang w:eastAsia="es-ES"/>
                <w14:ligatures w14:val="none"/>
              </w:rPr>
              <w:t>8,2</w:t>
            </w:r>
          </w:p>
        </w:tc>
        <w:tc>
          <w:tcPr>
            <w:tcW w:w="904" w:type="dxa"/>
            <w:noWrap/>
            <w:vAlign w:val="bottom"/>
            <w:hideMark/>
          </w:tcPr>
          <w:p w14:paraId="0B35E036" w14:textId="77777777" w:rsidR="00180C34" w:rsidRPr="00180C34" w:rsidRDefault="00180C34" w:rsidP="00180C34">
            <w:pPr>
              <w:spacing w:after="0" w:line="240" w:lineRule="auto"/>
              <w:jc w:val="right"/>
              <w:rPr>
                <w:rFonts w:ascii="Calibri" w:eastAsia="Times New Roman" w:hAnsi="Calibri" w:cs="Calibri"/>
                <w:color w:val="000000"/>
                <w:kern w:val="0"/>
                <w:sz w:val="22"/>
                <w:szCs w:val="22"/>
                <w:lang w:eastAsia="es-ES"/>
                <w14:ligatures w14:val="none"/>
              </w:rPr>
            </w:pPr>
            <w:r w:rsidRPr="00180C34">
              <w:rPr>
                <w:rFonts w:ascii="Calibri" w:eastAsia="Times New Roman" w:hAnsi="Calibri" w:cs="Calibri"/>
                <w:color w:val="000000"/>
                <w:kern w:val="0"/>
                <w:sz w:val="22"/>
                <w:szCs w:val="22"/>
                <w:lang w:eastAsia="es-ES"/>
                <w14:ligatures w14:val="none"/>
              </w:rPr>
              <w:t>1,7</w:t>
            </w:r>
          </w:p>
        </w:tc>
        <w:tc>
          <w:tcPr>
            <w:tcW w:w="1075" w:type="dxa"/>
            <w:noWrap/>
            <w:vAlign w:val="bottom"/>
            <w:hideMark/>
          </w:tcPr>
          <w:p w14:paraId="2CE73728" w14:textId="77777777" w:rsidR="00180C34" w:rsidRPr="00180C34" w:rsidRDefault="00180C34" w:rsidP="00180C34">
            <w:pPr>
              <w:spacing w:after="0" w:line="240" w:lineRule="auto"/>
              <w:jc w:val="right"/>
              <w:rPr>
                <w:rFonts w:ascii="Calibri" w:eastAsia="Times New Roman" w:hAnsi="Calibri" w:cs="Calibri"/>
                <w:color w:val="000000"/>
                <w:kern w:val="0"/>
                <w:sz w:val="22"/>
                <w:szCs w:val="22"/>
                <w:lang w:eastAsia="es-ES"/>
                <w14:ligatures w14:val="none"/>
              </w:rPr>
            </w:pPr>
            <w:r w:rsidRPr="00180C34">
              <w:rPr>
                <w:rFonts w:ascii="Calibri" w:eastAsia="Times New Roman" w:hAnsi="Calibri" w:cs="Calibri"/>
                <w:color w:val="000000"/>
                <w:kern w:val="0"/>
                <w:sz w:val="22"/>
                <w:szCs w:val="22"/>
                <w:lang w:eastAsia="es-ES"/>
                <w14:ligatures w14:val="none"/>
              </w:rPr>
              <w:t>-6,5</w:t>
            </w:r>
          </w:p>
        </w:tc>
      </w:tr>
      <w:tr w:rsidR="00180C34" w:rsidRPr="00180C34" w14:paraId="4CEE9675" w14:textId="77777777" w:rsidTr="00180C34">
        <w:trPr>
          <w:trHeight w:val="288"/>
        </w:trPr>
        <w:tc>
          <w:tcPr>
            <w:tcW w:w="2340" w:type="dxa"/>
            <w:noWrap/>
            <w:vAlign w:val="bottom"/>
            <w:hideMark/>
          </w:tcPr>
          <w:p w14:paraId="3B56B31D" w14:textId="77777777" w:rsidR="00180C34" w:rsidRPr="00180C34" w:rsidRDefault="00180C34" w:rsidP="00180C34">
            <w:pPr>
              <w:spacing w:after="0" w:line="240" w:lineRule="auto"/>
              <w:rPr>
                <w:rFonts w:ascii="Calibri" w:eastAsia="Times New Roman" w:hAnsi="Calibri" w:cs="Calibri"/>
                <w:color w:val="000000"/>
                <w:kern w:val="0"/>
                <w:sz w:val="22"/>
                <w:szCs w:val="22"/>
                <w:lang w:eastAsia="es-ES"/>
                <w14:ligatures w14:val="none"/>
              </w:rPr>
            </w:pPr>
            <w:r w:rsidRPr="00180C34">
              <w:rPr>
                <w:rFonts w:ascii="Calibri" w:eastAsia="Times New Roman" w:hAnsi="Calibri" w:cs="Calibri"/>
                <w:color w:val="000000"/>
                <w:kern w:val="0"/>
                <w:sz w:val="22"/>
                <w:szCs w:val="22"/>
                <w:lang w:eastAsia="es-ES"/>
                <w14:ligatures w14:val="none"/>
              </w:rPr>
              <w:t>CV en % 16 años</w:t>
            </w:r>
          </w:p>
        </w:tc>
        <w:tc>
          <w:tcPr>
            <w:tcW w:w="904" w:type="dxa"/>
            <w:noWrap/>
            <w:vAlign w:val="bottom"/>
            <w:hideMark/>
          </w:tcPr>
          <w:p w14:paraId="082243B8" w14:textId="77777777" w:rsidR="00180C34" w:rsidRPr="00180C34" w:rsidRDefault="00180C34" w:rsidP="00180C34">
            <w:pPr>
              <w:spacing w:after="0" w:line="240" w:lineRule="auto"/>
              <w:jc w:val="right"/>
              <w:rPr>
                <w:rFonts w:ascii="Calibri" w:eastAsia="Times New Roman" w:hAnsi="Calibri" w:cs="Calibri"/>
                <w:color w:val="000000"/>
                <w:kern w:val="0"/>
                <w:sz w:val="22"/>
                <w:szCs w:val="22"/>
                <w:lang w:eastAsia="es-ES"/>
                <w14:ligatures w14:val="none"/>
              </w:rPr>
            </w:pPr>
            <w:r w:rsidRPr="00180C34">
              <w:rPr>
                <w:rFonts w:ascii="Calibri" w:eastAsia="Times New Roman" w:hAnsi="Calibri" w:cs="Calibri"/>
                <w:color w:val="000000"/>
                <w:kern w:val="0"/>
                <w:sz w:val="22"/>
                <w:szCs w:val="22"/>
                <w:lang w:eastAsia="es-ES"/>
                <w14:ligatures w14:val="none"/>
              </w:rPr>
              <w:t>6</w:t>
            </w:r>
          </w:p>
        </w:tc>
        <w:tc>
          <w:tcPr>
            <w:tcW w:w="904" w:type="dxa"/>
            <w:noWrap/>
            <w:vAlign w:val="bottom"/>
            <w:hideMark/>
          </w:tcPr>
          <w:p w14:paraId="258C97B4" w14:textId="77777777" w:rsidR="00180C34" w:rsidRPr="00180C34" w:rsidRDefault="00180C34" w:rsidP="00180C34">
            <w:pPr>
              <w:spacing w:after="0" w:line="240" w:lineRule="auto"/>
              <w:jc w:val="right"/>
              <w:rPr>
                <w:rFonts w:ascii="Calibri" w:eastAsia="Times New Roman" w:hAnsi="Calibri" w:cs="Calibri"/>
                <w:color w:val="000000"/>
                <w:kern w:val="0"/>
                <w:sz w:val="22"/>
                <w:szCs w:val="22"/>
                <w:lang w:eastAsia="es-ES"/>
                <w14:ligatures w14:val="none"/>
              </w:rPr>
            </w:pPr>
            <w:r w:rsidRPr="00180C34">
              <w:rPr>
                <w:rFonts w:ascii="Calibri" w:eastAsia="Times New Roman" w:hAnsi="Calibri" w:cs="Calibri"/>
                <w:color w:val="000000"/>
                <w:kern w:val="0"/>
                <w:sz w:val="22"/>
                <w:szCs w:val="22"/>
                <w:lang w:eastAsia="es-ES"/>
                <w14:ligatures w14:val="none"/>
              </w:rPr>
              <w:t>2,4</w:t>
            </w:r>
          </w:p>
        </w:tc>
        <w:tc>
          <w:tcPr>
            <w:tcW w:w="1075" w:type="dxa"/>
            <w:noWrap/>
            <w:vAlign w:val="bottom"/>
            <w:hideMark/>
          </w:tcPr>
          <w:p w14:paraId="1DA48E2A" w14:textId="77777777" w:rsidR="00180C34" w:rsidRPr="00180C34" w:rsidRDefault="00180C34" w:rsidP="00180C34">
            <w:pPr>
              <w:spacing w:after="0" w:line="240" w:lineRule="auto"/>
              <w:jc w:val="right"/>
              <w:rPr>
                <w:rFonts w:ascii="Calibri" w:eastAsia="Times New Roman" w:hAnsi="Calibri" w:cs="Calibri"/>
                <w:color w:val="000000"/>
                <w:kern w:val="0"/>
                <w:sz w:val="22"/>
                <w:szCs w:val="22"/>
                <w:lang w:eastAsia="es-ES"/>
                <w14:ligatures w14:val="none"/>
              </w:rPr>
            </w:pPr>
            <w:r w:rsidRPr="00180C34">
              <w:rPr>
                <w:rFonts w:ascii="Calibri" w:eastAsia="Times New Roman" w:hAnsi="Calibri" w:cs="Calibri"/>
                <w:color w:val="000000"/>
                <w:kern w:val="0"/>
                <w:sz w:val="22"/>
                <w:szCs w:val="22"/>
                <w:lang w:eastAsia="es-ES"/>
                <w14:ligatures w14:val="none"/>
              </w:rPr>
              <w:t>-3,6</w:t>
            </w:r>
          </w:p>
        </w:tc>
      </w:tr>
      <w:tr w:rsidR="00180C34" w:rsidRPr="00180C34" w14:paraId="207099D9" w14:textId="77777777" w:rsidTr="00180C34">
        <w:trPr>
          <w:trHeight w:val="288"/>
        </w:trPr>
        <w:tc>
          <w:tcPr>
            <w:tcW w:w="2340" w:type="dxa"/>
            <w:noWrap/>
            <w:vAlign w:val="bottom"/>
            <w:hideMark/>
          </w:tcPr>
          <w:p w14:paraId="780EDEFE" w14:textId="77777777" w:rsidR="00180C34" w:rsidRPr="00180C34" w:rsidRDefault="00180C34" w:rsidP="00180C34">
            <w:pPr>
              <w:spacing w:after="0" w:line="240" w:lineRule="auto"/>
              <w:rPr>
                <w:rFonts w:ascii="Calibri" w:eastAsia="Times New Roman" w:hAnsi="Calibri" w:cs="Calibri"/>
                <w:color w:val="000000"/>
                <w:kern w:val="0"/>
                <w:sz w:val="22"/>
                <w:szCs w:val="22"/>
                <w:lang w:eastAsia="es-ES"/>
                <w14:ligatures w14:val="none"/>
              </w:rPr>
            </w:pPr>
            <w:r w:rsidRPr="00180C34">
              <w:rPr>
                <w:rFonts w:ascii="Calibri" w:eastAsia="Times New Roman" w:hAnsi="Calibri" w:cs="Calibri"/>
                <w:color w:val="000000"/>
                <w:kern w:val="0"/>
                <w:sz w:val="22"/>
                <w:szCs w:val="22"/>
                <w:lang w:eastAsia="es-ES"/>
                <w14:ligatures w14:val="none"/>
              </w:rPr>
              <w:t>CV en % 17 años</w:t>
            </w:r>
          </w:p>
        </w:tc>
        <w:tc>
          <w:tcPr>
            <w:tcW w:w="904" w:type="dxa"/>
            <w:noWrap/>
            <w:vAlign w:val="bottom"/>
            <w:hideMark/>
          </w:tcPr>
          <w:p w14:paraId="6D8DA3F7" w14:textId="77777777" w:rsidR="00180C34" w:rsidRPr="00180C34" w:rsidRDefault="00180C34" w:rsidP="00180C34">
            <w:pPr>
              <w:spacing w:after="0" w:line="240" w:lineRule="auto"/>
              <w:jc w:val="right"/>
              <w:rPr>
                <w:rFonts w:ascii="Calibri" w:eastAsia="Times New Roman" w:hAnsi="Calibri" w:cs="Calibri"/>
                <w:color w:val="000000"/>
                <w:kern w:val="0"/>
                <w:sz w:val="22"/>
                <w:szCs w:val="22"/>
                <w:lang w:eastAsia="es-ES"/>
                <w14:ligatures w14:val="none"/>
              </w:rPr>
            </w:pPr>
            <w:r w:rsidRPr="00180C34">
              <w:rPr>
                <w:rFonts w:ascii="Calibri" w:eastAsia="Times New Roman" w:hAnsi="Calibri" w:cs="Calibri"/>
                <w:color w:val="000000"/>
                <w:kern w:val="0"/>
                <w:sz w:val="22"/>
                <w:szCs w:val="22"/>
                <w:lang w:eastAsia="es-ES"/>
                <w14:ligatures w14:val="none"/>
              </w:rPr>
              <w:t>10,4</w:t>
            </w:r>
          </w:p>
        </w:tc>
        <w:tc>
          <w:tcPr>
            <w:tcW w:w="904" w:type="dxa"/>
            <w:noWrap/>
            <w:vAlign w:val="bottom"/>
            <w:hideMark/>
          </w:tcPr>
          <w:p w14:paraId="6DD837EF" w14:textId="77777777" w:rsidR="00180C34" w:rsidRPr="00180C34" w:rsidRDefault="00180C34" w:rsidP="00180C34">
            <w:pPr>
              <w:spacing w:after="0" w:line="240" w:lineRule="auto"/>
              <w:jc w:val="right"/>
              <w:rPr>
                <w:rFonts w:ascii="Calibri" w:eastAsia="Times New Roman" w:hAnsi="Calibri" w:cs="Calibri"/>
                <w:color w:val="000000"/>
                <w:kern w:val="0"/>
                <w:sz w:val="22"/>
                <w:szCs w:val="22"/>
                <w:lang w:eastAsia="es-ES"/>
                <w14:ligatures w14:val="none"/>
              </w:rPr>
            </w:pPr>
            <w:r w:rsidRPr="00180C34">
              <w:rPr>
                <w:rFonts w:ascii="Calibri" w:eastAsia="Times New Roman" w:hAnsi="Calibri" w:cs="Calibri"/>
                <w:color w:val="000000"/>
                <w:kern w:val="0"/>
                <w:sz w:val="22"/>
                <w:szCs w:val="22"/>
                <w:lang w:eastAsia="es-ES"/>
                <w14:ligatures w14:val="none"/>
              </w:rPr>
              <w:t>3,5</w:t>
            </w:r>
          </w:p>
        </w:tc>
        <w:tc>
          <w:tcPr>
            <w:tcW w:w="1075" w:type="dxa"/>
            <w:noWrap/>
            <w:vAlign w:val="bottom"/>
            <w:hideMark/>
          </w:tcPr>
          <w:p w14:paraId="1AE6B9BF" w14:textId="77777777" w:rsidR="00180C34" w:rsidRPr="00180C34" w:rsidRDefault="00180C34" w:rsidP="00180C34">
            <w:pPr>
              <w:spacing w:after="0" w:line="240" w:lineRule="auto"/>
              <w:jc w:val="right"/>
              <w:rPr>
                <w:rFonts w:ascii="Calibri" w:eastAsia="Times New Roman" w:hAnsi="Calibri" w:cs="Calibri"/>
                <w:color w:val="000000"/>
                <w:kern w:val="0"/>
                <w:sz w:val="22"/>
                <w:szCs w:val="22"/>
                <w:lang w:eastAsia="es-ES"/>
                <w14:ligatures w14:val="none"/>
              </w:rPr>
            </w:pPr>
            <w:r w:rsidRPr="00180C34">
              <w:rPr>
                <w:rFonts w:ascii="Calibri" w:eastAsia="Times New Roman" w:hAnsi="Calibri" w:cs="Calibri"/>
                <w:color w:val="000000"/>
                <w:kern w:val="0"/>
                <w:sz w:val="22"/>
                <w:szCs w:val="22"/>
                <w:lang w:eastAsia="es-ES"/>
                <w14:ligatures w14:val="none"/>
              </w:rPr>
              <w:t>-6,9</w:t>
            </w:r>
          </w:p>
        </w:tc>
      </w:tr>
    </w:tbl>
    <w:p w14:paraId="4566EA0E" w14:textId="77777777" w:rsidR="00180C34" w:rsidRDefault="00180C34" w:rsidP="00180C34">
      <w:pPr>
        <w:spacing w:after="0"/>
        <w:jc w:val="both"/>
      </w:pPr>
    </w:p>
    <w:p w14:paraId="386CFF00" w14:textId="621EFD0F" w:rsidR="00180C34" w:rsidRDefault="00180C34" w:rsidP="00180C34">
      <w:pPr>
        <w:jc w:val="both"/>
      </w:pPr>
      <w:r>
        <w:rPr>
          <w:noProof/>
        </w:rPr>
        <w:drawing>
          <wp:inline distT="0" distB="0" distL="0" distR="0" wp14:anchorId="59DF232E" wp14:editId="052E607D">
            <wp:extent cx="6577965" cy="3718560"/>
            <wp:effectExtent l="0" t="0" r="13335" b="15240"/>
            <wp:docPr id="2076862975" name="Gráfico 1">
              <a:extLst xmlns:a="http://schemas.openxmlformats.org/drawingml/2006/main">
                <a:ext uri="{FF2B5EF4-FFF2-40B4-BE49-F238E27FC236}">
                  <a16:creationId xmlns:a16="http://schemas.microsoft.com/office/drawing/2014/main" id="{00000000-0008-0000-01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4F1010F" w14:textId="77777777" w:rsidR="00CD39F0" w:rsidRDefault="00CD39F0" w:rsidP="00180C34">
      <w:pPr>
        <w:jc w:val="both"/>
      </w:pPr>
    </w:p>
    <w:tbl>
      <w:tblPr>
        <w:tblW w:w="5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25"/>
        <w:gridCol w:w="688"/>
        <w:gridCol w:w="688"/>
        <w:gridCol w:w="1153"/>
      </w:tblGrid>
      <w:tr w:rsidR="00180C34" w:rsidRPr="00180C34" w14:paraId="3DEF3C8B" w14:textId="77777777" w:rsidTr="00180C34">
        <w:trPr>
          <w:trHeight w:val="284"/>
        </w:trPr>
        <w:tc>
          <w:tcPr>
            <w:tcW w:w="3325" w:type="dxa"/>
            <w:noWrap/>
            <w:vAlign w:val="bottom"/>
            <w:hideMark/>
          </w:tcPr>
          <w:p w14:paraId="1013D0CA" w14:textId="77777777" w:rsidR="00180C34" w:rsidRPr="00180C34" w:rsidRDefault="00180C34" w:rsidP="00180C34">
            <w:pPr>
              <w:spacing w:after="0" w:line="240" w:lineRule="auto"/>
              <w:rPr>
                <w:rFonts w:ascii="Calibri" w:eastAsia="Times New Roman" w:hAnsi="Calibri" w:cs="Calibri"/>
                <w:b/>
                <w:bCs/>
                <w:color w:val="000000"/>
                <w:kern w:val="0"/>
                <w:sz w:val="22"/>
                <w:szCs w:val="22"/>
                <w:lang w:eastAsia="es-ES"/>
                <w14:ligatures w14:val="none"/>
              </w:rPr>
            </w:pPr>
            <w:r w:rsidRPr="00180C34">
              <w:rPr>
                <w:rFonts w:ascii="Calibri" w:eastAsia="Times New Roman" w:hAnsi="Calibri" w:cs="Calibri"/>
                <w:b/>
                <w:bCs/>
                <w:color w:val="000000"/>
                <w:kern w:val="0"/>
                <w:sz w:val="22"/>
                <w:szCs w:val="22"/>
                <w:lang w:eastAsia="es-ES"/>
                <w14:ligatures w14:val="none"/>
              </w:rPr>
              <w:t>GASTO POR ALUMNO</w:t>
            </w:r>
          </w:p>
        </w:tc>
        <w:tc>
          <w:tcPr>
            <w:tcW w:w="688" w:type="dxa"/>
            <w:noWrap/>
            <w:vAlign w:val="bottom"/>
            <w:hideMark/>
          </w:tcPr>
          <w:p w14:paraId="633D84A9" w14:textId="77777777" w:rsidR="00180C34" w:rsidRPr="00180C34" w:rsidRDefault="00180C34" w:rsidP="00180C34">
            <w:pPr>
              <w:spacing w:after="0" w:line="240" w:lineRule="auto"/>
              <w:rPr>
                <w:rFonts w:ascii="Calibri" w:eastAsia="Times New Roman" w:hAnsi="Calibri" w:cs="Calibri"/>
                <w:b/>
                <w:bCs/>
                <w:color w:val="000000"/>
                <w:kern w:val="0"/>
                <w:sz w:val="22"/>
                <w:szCs w:val="22"/>
                <w:lang w:eastAsia="es-ES"/>
                <w14:ligatures w14:val="none"/>
              </w:rPr>
            </w:pPr>
          </w:p>
        </w:tc>
        <w:tc>
          <w:tcPr>
            <w:tcW w:w="688" w:type="dxa"/>
            <w:noWrap/>
            <w:vAlign w:val="bottom"/>
            <w:hideMark/>
          </w:tcPr>
          <w:p w14:paraId="4A1738D6" w14:textId="77777777" w:rsidR="00180C34" w:rsidRPr="00180C34" w:rsidRDefault="00180C34" w:rsidP="00180C34">
            <w:pPr>
              <w:spacing w:after="0" w:line="240" w:lineRule="auto"/>
              <w:rPr>
                <w:rFonts w:ascii="Times New Roman" w:eastAsia="Times New Roman" w:hAnsi="Times New Roman" w:cs="Times New Roman"/>
                <w:kern w:val="0"/>
                <w:sz w:val="20"/>
                <w:szCs w:val="20"/>
                <w:lang w:eastAsia="es-ES"/>
                <w14:ligatures w14:val="none"/>
              </w:rPr>
            </w:pPr>
          </w:p>
        </w:tc>
        <w:tc>
          <w:tcPr>
            <w:tcW w:w="1153" w:type="dxa"/>
            <w:noWrap/>
            <w:vAlign w:val="bottom"/>
            <w:hideMark/>
          </w:tcPr>
          <w:p w14:paraId="77EC43BA" w14:textId="77777777" w:rsidR="00180C34" w:rsidRPr="00180C34" w:rsidRDefault="00180C34" w:rsidP="00180C34">
            <w:pPr>
              <w:spacing w:after="0" w:line="240" w:lineRule="auto"/>
              <w:rPr>
                <w:rFonts w:ascii="Times New Roman" w:eastAsia="Times New Roman" w:hAnsi="Times New Roman" w:cs="Times New Roman"/>
                <w:kern w:val="0"/>
                <w:sz w:val="20"/>
                <w:szCs w:val="20"/>
                <w:lang w:eastAsia="es-ES"/>
                <w14:ligatures w14:val="none"/>
              </w:rPr>
            </w:pPr>
          </w:p>
        </w:tc>
      </w:tr>
      <w:tr w:rsidR="00180C34" w:rsidRPr="00180C34" w14:paraId="276411FA" w14:textId="77777777" w:rsidTr="00180C34">
        <w:trPr>
          <w:trHeight w:val="284"/>
        </w:trPr>
        <w:tc>
          <w:tcPr>
            <w:tcW w:w="3325" w:type="dxa"/>
            <w:noWrap/>
            <w:vAlign w:val="bottom"/>
            <w:hideMark/>
          </w:tcPr>
          <w:p w14:paraId="1DF271A5" w14:textId="77777777" w:rsidR="00180C34" w:rsidRPr="00180C34" w:rsidRDefault="00180C34" w:rsidP="00180C34">
            <w:pPr>
              <w:spacing w:after="0" w:line="240" w:lineRule="auto"/>
              <w:rPr>
                <w:rFonts w:ascii="Calibri" w:eastAsia="Times New Roman" w:hAnsi="Calibri" w:cs="Calibri"/>
                <w:color w:val="000000"/>
                <w:kern w:val="0"/>
                <w:sz w:val="22"/>
                <w:szCs w:val="22"/>
                <w:lang w:eastAsia="es-ES"/>
                <w14:ligatures w14:val="none"/>
              </w:rPr>
            </w:pPr>
            <w:r w:rsidRPr="00180C34">
              <w:rPr>
                <w:rFonts w:ascii="Calibri" w:eastAsia="Times New Roman" w:hAnsi="Calibri" w:cs="Calibri"/>
                <w:color w:val="000000"/>
                <w:kern w:val="0"/>
                <w:sz w:val="22"/>
                <w:szCs w:val="22"/>
                <w:lang w:eastAsia="es-ES"/>
                <w14:ligatures w14:val="none"/>
              </w:rPr>
              <w:t>En €</w:t>
            </w:r>
          </w:p>
        </w:tc>
        <w:tc>
          <w:tcPr>
            <w:tcW w:w="688" w:type="dxa"/>
            <w:noWrap/>
            <w:vAlign w:val="bottom"/>
            <w:hideMark/>
          </w:tcPr>
          <w:p w14:paraId="78FE95EA" w14:textId="77777777" w:rsidR="00180C34" w:rsidRPr="00180C34" w:rsidRDefault="00180C34" w:rsidP="00180C34">
            <w:pPr>
              <w:spacing w:after="0" w:line="240" w:lineRule="auto"/>
              <w:jc w:val="right"/>
              <w:rPr>
                <w:rFonts w:ascii="Calibri" w:eastAsia="Times New Roman" w:hAnsi="Calibri" w:cs="Calibri"/>
                <w:b/>
                <w:bCs/>
                <w:color w:val="000000"/>
                <w:kern w:val="0"/>
                <w:sz w:val="22"/>
                <w:szCs w:val="22"/>
                <w:lang w:eastAsia="es-ES"/>
                <w14:ligatures w14:val="none"/>
              </w:rPr>
            </w:pPr>
            <w:r w:rsidRPr="00180C34">
              <w:rPr>
                <w:rFonts w:ascii="Calibri" w:eastAsia="Times New Roman" w:hAnsi="Calibri" w:cs="Calibri"/>
                <w:b/>
                <w:bCs/>
                <w:color w:val="000000"/>
                <w:kern w:val="0"/>
                <w:sz w:val="22"/>
                <w:szCs w:val="22"/>
                <w:lang w:eastAsia="es-ES"/>
                <w14:ligatures w14:val="none"/>
              </w:rPr>
              <w:t>2004</w:t>
            </w:r>
          </w:p>
        </w:tc>
        <w:tc>
          <w:tcPr>
            <w:tcW w:w="688" w:type="dxa"/>
            <w:noWrap/>
            <w:vAlign w:val="bottom"/>
            <w:hideMark/>
          </w:tcPr>
          <w:p w14:paraId="59CA1D14" w14:textId="77777777" w:rsidR="00180C34" w:rsidRPr="00180C34" w:rsidRDefault="00180C34" w:rsidP="00180C34">
            <w:pPr>
              <w:spacing w:after="0" w:line="240" w:lineRule="auto"/>
              <w:jc w:val="right"/>
              <w:rPr>
                <w:rFonts w:ascii="Calibri" w:eastAsia="Times New Roman" w:hAnsi="Calibri" w:cs="Calibri"/>
                <w:b/>
                <w:bCs/>
                <w:color w:val="000000"/>
                <w:kern w:val="0"/>
                <w:sz w:val="22"/>
                <w:szCs w:val="22"/>
                <w:lang w:eastAsia="es-ES"/>
                <w14:ligatures w14:val="none"/>
              </w:rPr>
            </w:pPr>
            <w:r w:rsidRPr="00180C34">
              <w:rPr>
                <w:rFonts w:ascii="Calibri" w:eastAsia="Times New Roman" w:hAnsi="Calibri" w:cs="Calibri"/>
                <w:b/>
                <w:bCs/>
                <w:color w:val="000000"/>
                <w:kern w:val="0"/>
                <w:sz w:val="22"/>
                <w:szCs w:val="22"/>
                <w:lang w:eastAsia="es-ES"/>
                <w14:ligatures w14:val="none"/>
              </w:rPr>
              <w:t>2023</w:t>
            </w:r>
          </w:p>
        </w:tc>
        <w:tc>
          <w:tcPr>
            <w:tcW w:w="1153" w:type="dxa"/>
            <w:vAlign w:val="bottom"/>
            <w:hideMark/>
          </w:tcPr>
          <w:p w14:paraId="39CA77D6" w14:textId="77777777" w:rsidR="00180C34" w:rsidRPr="00180C34" w:rsidRDefault="00180C34" w:rsidP="00180C34">
            <w:pPr>
              <w:spacing w:after="0" w:line="240" w:lineRule="auto"/>
              <w:rPr>
                <w:rFonts w:ascii="Calibri" w:eastAsia="Times New Roman" w:hAnsi="Calibri" w:cs="Calibri"/>
                <w:b/>
                <w:bCs/>
                <w:color w:val="000000"/>
                <w:kern w:val="0"/>
                <w:sz w:val="22"/>
                <w:szCs w:val="22"/>
                <w:lang w:eastAsia="es-ES"/>
                <w14:ligatures w14:val="none"/>
              </w:rPr>
            </w:pPr>
            <w:r w:rsidRPr="00180C34">
              <w:rPr>
                <w:rFonts w:ascii="Calibri" w:eastAsia="Times New Roman" w:hAnsi="Calibri" w:cs="Calibri"/>
                <w:b/>
                <w:bCs/>
                <w:color w:val="000000"/>
                <w:kern w:val="0"/>
                <w:sz w:val="22"/>
                <w:szCs w:val="22"/>
                <w:lang w:eastAsia="es-ES"/>
                <w14:ligatures w14:val="none"/>
              </w:rPr>
              <w:t>Diferencia</w:t>
            </w:r>
          </w:p>
        </w:tc>
      </w:tr>
      <w:tr w:rsidR="00180C34" w:rsidRPr="00180C34" w14:paraId="29D8198C" w14:textId="77777777" w:rsidTr="00180C34">
        <w:trPr>
          <w:trHeight w:val="284"/>
        </w:trPr>
        <w:tc>
          <w:tcPr>
            <w:tcW w:w="3325" w:type="dxa"/>
            <w:noWrap/>
            <w:vAlign w:val="bottom"/>
            <w:hideMark/>
          </w:tcPr>
          <w:p w14:paraId="4512775E" w14:textId="77777777" w:rsidR="00180C34" w:rsidRPr="00180C34" w:rsidRDefault="00180C34" w:rsidP="00180C34">
            <w:pPr>
              <w:spacing w:after="0" w:line="240" w:lineRule="auto"/>
              <w:rPr>
                <w:rFonts w:ascii="Calibri" w:eastAsia="Times New Roman" w:hAnsi="Calibri" w:cs="Calibri"/>
                <w:color w:val="000000"/>
                <w:kern w:val="0"/>
                <w:sz w:val="22"/>
                <w:szCs w:val="22"/>
                <w:lang w:eastAsia="es-ES"/>
                <w14:ligatures w14:val="none"/>
              </w:rPr>
            </w:pPr>
            <w:r w:rsidRPr="00180C34">
              <w:rPr>
                <w:rFonts w:ascii="Calibri" w:eastAsia="Times New Roman" w:hAnsi="Calibri" w:cs="Calibri"/>
                <w:color w:val="000000"/>
                <w:kern w:val="0"/>
                <w:sz w:val="22"/>
                <w:szCs w:val="22"/>
                <w:lang w:eastAsia="es-ES"/>
                <w14:ligatures w14:val="none"/>
              </w:rPr>
              <w:t>Gasto/alumno cc.ss.ff.públicos</w:t>
            </w:r>
          </w:p>
        </w:tc>
        <w:tc>
          <w:tcPr>
            <w:tcW w:w="688" w:type="dxa"/>
            <w:noWrap/>
            <w:vAlign w:val="bottom"/>
            <w:hideMark/>
          </w:tcPr>
          <w:p w14:paraId="707A18ED" w14:textId="77777777" w:rsidR="00180C34" w:rsidRPr="00180C34" w:rsidRDefault="00180C34" w:rsidP="00180C34">
            <w:pPr>
              <w:spacing w:after="0" w:line="240" w:lineRule="auto"/>
              <w:jc w:val="right"/>
              <w:rPr>
                <w:rFonts w:ascii="Calibri" w:eastAsia="Times New Roman" w:hAnsi="Calibri" w:cs="Calibri"/>
                <w:color w:val="000000"/>
                <w:kern w:val="0"/>
                <w:sz w:val="22"/>
                <w:szCs w:val="22"/>
                <w:lang w:eastAsia="es-ES"/>
                <w14:ligatures w14:val="none"/>
              </w:rPr>
            </w:pPr>
            <w:r w:rsidRPr="00180C34">
              <w:rPr>
                <w:rFonts w:ascii="Calibri" w:eastAsia="Times New Roman" w:hAnsi="Calibri" w:cs="Calibri"/>
                <w:color w:val="000000"/>
                <w:kern w:val="0"/>
                <w:sz w:val="22"/>
                <w:szCs w:val="22"/>
                <w:lang w:eastAsia="es-ES"/>
                <w14:ligatures w14:val="none"/>
              </w:rPr>
              <w:t>4.271</w:t>
            </w:r>
          </w:p>
        </w:tc>
        <w:tc>
          <w:tcPr>
            <w:tcW w:w="688" w:type="dxa"/>
            <w:noWrap/>
            <w:vAlign w:val="bottom"/>
            <w:hideMark/>
          </w:tcPr>
          <w:p w14:paraId="171B3CC1" w14:textId="77777777" w:rsidR="00180C34" w:rsidRPr="00180C34" w:rsidRDefault="00180C34" w:rsidP="00180C34">
            <w:pPr>
              <w:spacing w:after="0" w:line="240" w:lineRule="auto"/>
              <w:jc w:val="right"/>
              <w:rPr>
                <w:rFonts w:ascii="Calibri" w:eastAsia="Times New Roman" w:hAnsi="Calibri" w:cs="Calibri"/>
                <w:color w:val="000000"/>
                <w:kern w:val="0"/>
                <w:sz w:val="22"/>
                <w:szCs w:val="22"/>
                <w:lang w:eastAsia="es-ES"/>
                <w14:ligatures w14:val="none"/>
              </w:rPr>
            </w:pPr>
            <w:r w:rsidRPr="00180C34">
              <w:rPr>
                <w:rFonts w:ascii="Calibri" w:eastAsia="Times New Roman" w:hAnsi="Calibri" w:cs="Calibri"/>
                <w:color w:val="000000"/>
                <w:kern w:val="0"/>
                <w:sz w:val="22"/>
                <w:szCs w:val="22"/>
                <w:lang w:eastAsia="es-ES"/>
                <w14:ligatures w14:val="none"/>
              </w:rPr>
              <w:t>6.851</w:t>
            </w:r>
          </w:p>
        </w:tc>
        <w:tc>
          <w:tcPr>
            <w:tcW w:w="1153" w:type="dxa"/>
            <w:noWrap/>
            <w:vAlign w:val="bottom"/>
            <w:hideMark/>
          </w:tcPr>
          <w:p w14:paraId="0AF666F2" w14:textId="77777777" w:rsidR="00180C34" w:rsidRPr="00180C34" w:rsidRDefault="00180C34" w:rsidP="00180C34">
            <w:pPr>
              <w:spacing w:after="0" w:line="240" w:lineRule="auto"/>
              <w:jc w:val="right"/>
              <w:rPr>
                <w:rFonts w:ascii="Calibri" w:eastAsia="Times New Roman" w:hAnsi="Calibri" w:cs="Calibri"/>
                <w:color w:val="000000"/>
                <w:kern w:val="0"/>
                <w:sz w:val="22"/>
                <w:szCs w:val="22"/>
                <w:lang w:eastAsia="es-ES"/>
                <w14:ligatures w14:val="none"/>
              </w:rPr>
            </w:pPr>
            <w:r w:rsidRPr="00180C34">
              <w:rPr>
                <w:rFonts w:ascii="Calibri" w:eastAsia="Times New Roman" w:hAnsi="Calibri" w:cs="Calibri"/>
                <w:color w:val="000000"/>
                <w:kern w:val="0"/>
                <w:sz w:val="22"/>
                <w:szCs w:val="22"/>
                <w:lang w:eastAsia="es-ES"/>
                <w14:ligatures w14:val="none"/>
              </w:rPr>
              <w:t>2.580</w:t>
            </w:r>
          </w:p>
        </w:tc>
      </w:tr>
      <w:tr w:rsidR="00180C34" w:rsidRPr="00180C34" w14:paraId="5FBAB06A" w14:textId="77777777" w:rsidTr="00180C34">
        <w:trPr>
          <w:trHeight w:val="284"/>
        </w:trPr>
        <w:tc>
          <w:tcPr>
            <w:tcW w:w="3325" w:type="dxa"/>
            <w:noWrap/>
            <w:vAlign w:val="bottom"/>
            <w:hideMark/>
          </w:tcPr>
          <w:p w14:paraId="6258DC36" w14:textId="77777777" w:rsidR="00180C34" w:rsidRPr="00180C34" w:rsidRDefault="00180C34" w:rsidP="00180C34">
            <w:pPr>
              <w:spacing w:after="0" w:line="240" w:lineRule="auto"/>
              <w:rPr>
                <w:rFonts w:ascii="Calibri" w:eastAsia="Times New Roman" w:hAnsi="Calibri" w:cs="Calibri"/>
                <w:color w:val="000000"/>
                <w:kern w:val="0"/>
                <w:sz w:val="22"/>
                <w:szCs w:val="22"/>
                <w:lang w:eastAsia="es-ES"/>
                <w14:ligatures w14:val="none"/>
              </w:rPr>
            </w:pPr>
            <w:r w:rsidRPr="00180C34">
              <w:rPr>
                <w:rFonts w:ascii="Calibri" w:eastAsia="Times New Roman" w:hAnsi="Calibri" w:cs="Calibri"/>
                <w:color w:val="000000"/>
                <w:kern w:val="0"/>
                <w:sz w:val="22"/>
                <w:szCs w:val="22"/>
                <w:lang w:eastAsia="es-ES"/>
                <w14:ligatures w14:val="none"/>
              </w:rPr>
              <w:t>Gasto/alumno cc.púbicos</w:t>
            </w:r>
          </w:p>
        </w:tc>
        <w:tc>
          <w:tcPr>
            <w:tcW w:w="688" w:type="dxa"/>
            <w:noWrap/>
            <w:vAlign w:val="bottom"/>
            <w:hideMark/>
          </w:tcPr>
          <w:p w14:paraId="0604E0FB" w14:textId="77777777" w:rsidR="00180C34" w:rsidRPr="00180C34" w:rsidRDefault="00180C34" w:rsidP="00180C34">
            <w:pPr>
              <w:spacing w:after="0" w:line="240" w:lineRule="auto"/>
              <w:jc w:val="right"/>
              <w:rPr>
                <w:rFonts w:ascii="Calibri" w:eastAsia="Times New Roman" w:hAnsi="Calibri" w:cs="Calibri"/>
                <w:color w:val="000000"/>
                <w:kern w:val="0"/>
                <w:sz w:val="22"/>
                <w:szCs w:val="22"/>
                <w:lang w:eastAsia="es-ES"/>
                <w14:ligatures w14:val="none"/>
              </w:rPr>
            </w:pPr>
            <w:r w:rsidRPr="00180C34">
              <w:rPr>
                <w:rFonts w:ascii="Calibri" w:eastAsia="Times New Roman" w:hAnsi="Calibri" w:cs="Calibri"/>
                <w:color w:val="000000"/>
                <w:kern w:val="0"/>
                <w:sz w:val="22"/>
                <w:szCs w:val="22"/>
                <w:lang w:eastAsia="es-ES"/>
                <w14:ligatures w14:val="none"/>
              </w:rPr>
              <w:t>5.020</w:t>
            </w:r>
          </w:p>
        </w:tc>
        <w:tc>
          <w:tcPr>
            <w:tcW w:w="688" w:type="dxa"/>
            <w:noWrap/>
            <w:vAlign w:val="bottom"/>
            <w:hideMark/>
          </w:tcPr>
          <w:p w14:paraId="0437BD1A" w14:textId="77777777" w:rsidR="00180C34" w:rsidRPr="00180C34" w:rsidRDefault="00180C34" w:rsidP="00180C34">
            <w:pPr>
              <w:spacing w:after="0" w:line="240" w:lineRule="auto"/>
              <w:jc w:val="right"/>
              <w:rPr>
                <w:rFonts w:ascii="Calibri" w:eastAsia="Times New Roman" w:hAnsi="Calibri" w:cs="Calibri"/>
                <w:color w:val="000000"/>
                <w:kern w:val="0"/>
                <w:sz w:val="22"/>
                <w:szCs w:val="22"/>
                <w:lang w:eastAsia="es-ES"/>
                <w14:ligatures w14:val="none"/>
              </w:rPr>
            </w:pPr>
            <w:r w:rsidRPr="00180C34">
              <w:rPr>
                <w:rFonts w:ascii="Calibri" w:eastAsia="Times New Roman" w:hAnsi="Calibri" w:cs="Calibri"/>
                <w:color w:val="000000"/>
                <w:kern w:val="0"/>
                <w:sz w:val="22"/>
                <w:szCs w:val="22"/>
                <w:lang w:eastAsia="es-ES"/>
                <w14:ligatures w14:val="none"/>
              </w:rPr>
              <w:t>7.943</w:t>
            </w:r>
          </w:p>
        </w:tc>
        <w:tc>
          <w:tcPr>
            <w:tcW w:w="1153" w:type="dxa"/>
            <w:noWrap/>
            <w:vAlign w:val="bottom"/>
            <w:hideMark/>
          </w:tcPr>
          <w:p w14:paraId="695E3F99" w14:textId="77777777" w:rsidR="00180C34" w:rsidRPr="00180C34" w:rsidRDefault="00180C34" w:rsidP="00180C34">
            <w:pPr>
              <w:spacing w:after="0" w:line="240" w:lineRule="auto"/>
              <w:jc w:val="right"/>
              <w:rPr>
                <w:rFonts w:ascii="Calibri" w:eastAsia="Times New Roman" w:hAnsi="Calibri" w:cs="Calibri"/>
                <w:color w:val="000000"/>
                <w:kern w:val="0"/>
                <w:sz w:val="22"/>
                <w:szCs w:val="22"/>
                <w:lang w:eastAsia="es-ES"/>
                <w14:ligatures w14:val="none"/>
              </w:rPr>
            </w:pPr>
            <w:r w:rsidRPr="00180C34">
              <w:rPr>
                <w:rFonts w:ascii="Calibri" w:eastAsia="Times New Roman" w:hAnsi="Calibri" w:cs="Calibri"/>
                <w:color w:val="000000"/>
                <w:kern w:val="0"/>
                <w:sz w:val="22"/>
                <w:szCs w:val="22"/>
                <w:lang w:eastAsia="es-ES"/>
                <w14:ligatures w14:val="none"/>
              </w:rPr>
              <w:t>2.923</w:t>
            </w:r>
          </w:p>
        </w:tc>
      </w:tr>
      <w:tr w:rsidR="00180C34" w:rsidRPr="00180C34" w14:paraId="73AFF380" w14:textId="77777777" w:rsidTr="00180C34">
        <w:trPr>
          <w:trHeight w:val="284"/>
        </w:trPr>
        <w:tc>
          <w:tcPr>
            <w:tcW w:w="3325" w:type="dxa"/>
            <w:noWrap/>
            <w:vAlign w:val="bottom"/>
            <w:hideMark/>
          </w:tcPr>
          <w:p w14:paraId="180EB890" w14:textId="77777777" w:rsidR="00180C34" w:rsidRPr="00180C34" w:rsidRDefault="00180C34" w:rsidP="00180C34">
            <w:pPr>
              <w:spacing w:after="0" w:line="240" w:lineRule="auto"/>
              <w:rPr>
                <w:rFonts w:ascii="Calibri" w:eastAsia="Times New Roman" w:hAnsi="Calibri" w:cs="Calibri"/>
                <w:color w:val="000000"/>
                <w:kern w:val="0"/>
                <w:sz w:val="22"/>
                <w:szCs w:val="22"/>
                <w:lang w:eastAsia="es-ES"/>
                <w14:ligatures w14:val="none"/>
              </w:rPr>
            </w:pPr>
            <w:r w:rsidRPr="00180C34">
              <w:rPr>
                <w:rFonts w:ascii="Calibri" w:eastAsia="Times New Roman" w:hAnsi="Calibri" w:cs="Calibri"/>
                <w:color w:val="000000"/>
                <w:kern w:val="0"/>
                <w:sz w:val="22"/>
                <w:szCs w:val="22"/>
                <w:lang w:eastAsia="es-ES"/>
                <w14:ligatures w14:val="none"/>
              </w:rPr>
              <w:t>CV del gasto/alumno cc.ss.ff.pp.</w:t>
            </w:r>
          </w:p>
        </w:tc>
        <w:tc>
          <w:tcPr>
            <w:tcW w:w="688" w:type="dxa"/>
            <w:noWrap/>
            <w:vAlign w:val="bottom"/>
            <w:hideMark/>
          </w:tcPr>
          <w:p w14:paraId="07CB2EED" w14:textId="77777777" w:rsidR="00180C34" w:rsidRPr="00180C34" w:rsidRDefault="00180C34" w:rsidP="00180C34">
            <w:pPr>
              <w:spacing w:after="0" w:line="240" w:lineRule="auto"/>
              <w:jc w:val="right"/>
              <w:rPr>
                <w:rFonts w:ascii="Calibri" w:eastAsia="Times New Roman" w:hAnsi="Calibri" w:cs="Calibri"/>
                <w:color w:val="000000"/>
                <w:kern w:val="0"/>
                <w:sz w:val="22"/>
                <w:szCs w:val="22"/>
                <w:lang w:eastAsia="es-ES"/>
                <w14:ligatures w14:val="none"/>
              </w:rPr>
            </w:pPr>
            <w:r w:rsidRPr="00180C34">
              <w:rPr>
                <w:rFonts w:ascii="Calibri" w:eastAsia="Times New Roman" w:hAnsi="Calibri" w:cs="Calibri"/>
                <w:color w:val="000000"/>
                <w:kern w:val="0"/>
                <w:sz w:val="22"/>
                <w:szCs w:val="22"/>
                <w:lang w:eastAsia="es-ES"/>
                <w14:ligatures w14:val="none"/>
              </w:rPr>
              <w:t>13,52</w:t>
            </w:r>
          </w:p>
        </w:tc>
        <w:tc>
          <w:tcPr>
            <w:tcW w:w="688" w:type="dxa"/>
            <w:noWrap/>
            <w:vAlign w:val="bottom"/>
            <w:hideMark/>
          </w:tcPr>
          <w:p w14:paraId="18D3FFEF" w14:textId="77777777" w:rsidR="00180C34" w:rsidRPr="00180C34" w:rsidRDefault="00180C34" w:rsidP="00180C34">
            <w:pPr>
              <w:spacing w:after="0" w:line="240" w:lineRule="auto"/>
              <w:jc w:val="right"/>
              <w:rPr>
                <w:rFonts w:ascii="Calibri" w:eastAsia="Times New Roman" w:hAnsi="Calibri" w:cs="Calibri"/>
                <w:color w:val="000000"/>
                <w:kern w:val="0"/>
                <w:sz w:val="22"/>
                <w:szCs w:val="22"/>
                <w:lang w:eastAsia="es-ES"/>
                <w14:ligatures w14:val="none"/>
              </w:rPr>
            </w:pPr>
            <w:r w:rsidRPr="00180C34">
              <w:rPr>
                <w:rFonts w:ascii="Calibri" w:eastAsia="Times New Roman" w:hAnsi="Calibri" w:cs="Calibri"/>
                <w:color w:val="000000"/>
                <w:kern w:val="0"/>
                <w:sz w:val="22"/>
                <w:szCs w:val="22"/>
                <w:lang w:eastAsia="es-ES"/>
                <w14:ligatures w14:val="none"/>
              </w:rPr>
              <w:t>12</w:t>
            </w:r>
          </w:p>
        </w:tc>
        <w:tc>
          <w:tcPr>
            <w:tcW w:w="1153" w:type="dxa"/>
            <w:noWrap/>
            <w:vAlign w:val="bottom"/>
            <w:hideMark/>
          </w:tcPr>
          <w:p w14:paraId="180E3264" w14:textId="77777777" w:rsidR="00180C34" w:rsidRPr="00180C34" w:rsidRDefault="00180C34" w:rsidP="00180C34">
            <w:pPr>
              <w:spacing w:after="0" w:line="240" w:lineRule="auto"/>
              <w:jc w:val="right"/>
              <w:rPr>
                <w:rFonts w:ascii="Calibri" w:eastAsia="Times New Roman" w:hAnsi="Calibri" w:cs="Calibri"/>
                <w:color w:val="000000"/>
                <w:kern w:val="0"/>
                <w:sz w:val="22"/>
                <w:szCs w:val="22"/>
                <w:lang w:eastAsia="es-ES"/>
                <w14:ligatures w14:val="none"/>
              </w:rPr>
            </w:pPr>
            <w:r w:rsidRPr="00180C34">
              <w:rPr>
                <w:rFonts w:ascii="Calibri" w:eastAsia="Times New Roman" w:hAnsi="Calibri" w:cs="Calibri"/>
                <w:color w:val="000000"/>
                <w:kern w:val="0"/>
                <w:sz w:val="22"/>
                <w:szCs w:val="22"/>
                <w:lang w:eastAsia="es-ES"/>
                <w14:ligatures w14:val="none"/>
              </w:rPr>
              <w:t>-1,5</w:t>
            </w:r>
          </w:p>
        </w:tc>
      </w:tr>
      <w:tr w:rsidR="00180C34" w:rsidRPr="00180C34" w14:paraId="776FD5D3" w14:textId="77777777" w:rsidTr="00180C34">
        <w:trPr>
          <w:trHeight w:val="284"/>
        </w:trPr>
        <w:tc>
          <w:tcPr>
            <w:tcW w:w="3325" w:type="dxa"/>
            <w:noWrap/>
            <w:vAlign w:val="bottom"/>
            <w:hideMark/>
          </w:tcPr>
          <w:p w14:paraId="401D7926" w14:textId="77777777" w:rsidR="00180C34" w:rsidRPr="00180C34" w:rsidRDefault="00180C34" w:rsidP="00180C34">
            <w:pPr>
              <w:spacing w:after="0" w:line="240" w:lineRule="auto"/>
              <w:rPr>
                <w:rFonts w:ascii="Calibri" w:eastAsia="Times New Roman" w:hAnsi="Calibri" w:cs="Calibri"/>
                <w:color w:val="000000"/>
                <w:kern w:val="0"/>
                <w:sz w:val="22"/>
                <w:szCs w:val="22"/>
                <w:lang w:eastAsia="es-ES"/>
                <w14:ligatures w14:val="none"/>
              </w:rPr>
            </w:pPr>
            <w:r w:rsidRPr="00180C34">
              <w:rPr>
                <w:rFonts w:ascii="Calibri" w:eastAsia="Times New Roman" w:hAnsi="Calibri" w:cs="Calibri"/>
                <w:color w:val="000000"/>
                <w:kern w:val="0"/>
                <w:sz w:val="22"/>
                <w:szCs w:val="22"/>
                <w:lang w:eastAsia="es-ES"/>
                <w14:ligatures w14:val="none"/>
              </w:rPr>
              <w:t>CV del gasto/alumno cc.pp.</w:t>
            </w:r>
          </w:p>
        </w:tc>
        <w:tc>
          <w:tcPr>
            <w:tcW w:w="688" w:type="dxa"/>
            <w:noWrap/>
            <w:vAlign w:val="bottom"/>
            <w:hideMark/>
          </w:tcPr>
          <w:p w14:paraId="45BD8630" w14:textId="77777777" w:rsidR="00180C34" w:rsidRPr="00180C34" w:rsidRDefault="00180C34" w:rsidP="00180C34">
            <w:pPr>
              <w:spacing w:after="0" w:line="240" w:lineRule="auto"/>
              <w:jc w:val="right"/>
              <w:rPr>
                <w:rFonts w:ascii="Calibri" w:eastAsia="Times New Roman" w:hAnsi="Calibri" w:cs="Calibri"/>
                <w:color w:val="000000"/>
                <w:kern w:val="0"/>
                <w:sz w:val="22"/>
                <w:szCs w:val="22"/>
                <w:lang w:eastAsia="es-ES"/>
                <w14:ligatures w14:val="none"/>
              </w:rPr>
            </w:pPr>
            <w:r w:rsidRPr="00180C34">
              <w:rPr>
                <w:rFonts w:ascii="Calibri" w:eastAsia="Times New Roman" w:hAnsi="Calibri" w:cs="Calibri"/>
                <w:color w:val="000000"/>
                <w:kern w:val="0"/>
                <w:sz w:val="22"/>
                <w:szCs w:val="22"/>
                <w:lang w:eastAsia="es-ES"/>
                <w14:ligatures w14:val="none"/>
              </w:rPr>
              <w:t>20,29</w:t>
            </w:r>
          </w:p>
        </w:tc>
        <w:tc>
          <w:tcPr>
            <w:tcW w:w="688" w:type="dxa"/>
            <w:noWrap/>
            <w:vAlign w:val="bottom"/>
            <w:hideMark/>
          </w:tcPr>
          <w:p w14:paraId="12D1C20C" w14:textId="77777777" w:rsidR="00180C34" w:rsidRPr="00180C34" w:rsidRDefault="00180C34" w:rsidP="00180C34">
            <w:pPr>
              <w:spacing w:after="0" w:line="240" w:lineRule="auto"/>
              <w:jc w:val="right"/>
              <w:rPr>
                <w:rFonts w:ascii="Calibri" w:eastAsia="Times New Roman" w:hAnsi="Calibri" w:cs="Calibri"/>
                <w:color w:val="000000"/>
                <w:kern w:val="0"/>
                <w:sz w:val="22"/>
                <w:szCs w:val="22"/>
                <w:lang w:eastAsia="es-ES"/>
                <w14:ligatures w14:val="none"/>
              </w:rPr>
            </w:pPr>
            <w:r w:rsidRPr="00180C34">
              <w:rPr>
                <w:rFonts w:ascii="Calibri" w:eastAsia="Times New Roman" w:hAnsi="Calibri" w:cs="Calibri"/>
                <w:color w:val="000000"/>
                <w:kern w:val="0"/>
                <w:sz w:val="22"/>
                <w:szCs w:val="22"/>
                <w:lang w:eastAsia="es-ES"/>
                <w14:ligatures w14:val="none"/>
              </w:rPr>
              <w:t>16,7</w:t>
            </w:r>
          </w:p>
        </w:tc>
        <w:tc>
          <w:tcPr>
            <w:tcW w:w="1153" w:type="dxa"/>
            <w:noWrap/>
            <w:vAlign w:val="bottom"/>
            <w:hideMark/>
          </w:tcPr>
          <w:p w14:paraId="140DFB56" w14:textId="77777777" w:rsidR="00180C34" w:rsidRPr="00180C34" w:rsidRDefault="00180C34" w:rsidP="00180C34">
            <w:pPr>
              <w:spacing w:after="0" w:line="240" w:lineRule="auto"/>
              <w:jc w:val="right"/>
              <w:rPr>
                <w:rFonts w:ascii="Calibri" w:eastAsia="Times New Roman" w:hAnsi="Calibri" w:cs="Calibri"/>
                <w:color w:val="000000"/>
                <w:kern w:val="0"/>
                <w:sz w:val="22"/>
                <w:szCs w:val="22"/>
                <w:lang w:eastAsia="es-ES"/>
                <w14:ligatures w14:val="none"/>
              </w:rPr>
            </w:pPr>
            <w:r w:rsidRPr="00180C34">
              <w:rPr>
                <w:rFonts w:ascii="Calibri" w:eastAsia="Times New Roman" w:hAnsi="Calibri" w:cs="Calibri"/>
                <w:color w:val="000000"/>
                <w:kern w:val="0"/>
                <w:sz w:val="22"/>
                <w:szCs w:val="22"/>
                <w:lang w:eastAsia="es-ES"/>
                <w14:ligatures w14:val="none"/>
              </w:rPr>
              <w:t>-3,6</w:t>
            </w:r>
          </w:p>
        </w:tc>
      </w:tr>
    </w:tbl>
    <w:p w14:paraId="191A432A" w14:textId="77777777" w:rsidR="00180C34" w:rsidRDefault="00180C34" w:rsidP="00180C34">
      <w:pPr>
        <w:spacing w:after="0"/>
        <w:jc w:val="both"/>
      </w:pPr>
    </w:p>
    <w:p w14:paraId="023A48D4" w14:textId="0C1C1A19" w:rsidR="00180C34" w:rsidRDefault="00180C34" w:rsidP="00180C34">
      <w:pPr>
        <w:jc w:val="both"/>
      </w:pPr>
      <w:r>
        <w:rPr>
          <w:noProof/>
        </w:rPr>
        <w:lastRenderedPageBreak/>
        <w:drawing>
          <wp:inline distT="0" distB="0" distL="0" distR="0" wp14:anchorId="2D21E9E1" wp14:editId="44D1C252">
            <wp:extent cx="6059805" cy="2674620"/>
            <wp:effectExtent l="0" t="0" r="17145" b="11430"/>
            <wp:docPr id="65561022" name="Gráfico 1">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bl>
      <w:tblPr>
        <w:tblW w:w="7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45"/>
        <w:gridCol w:w="1143"/>
        <w:gridCol w:w="1143"/>
        <w:gridCol w:w="1360"/>
      </w:tblGrid>
      <w:tr w:rsidR="00B10D50" w:rsidRPr="00B10D50" w14:paraId="412155BD" w14:textId="77777777" w:rsidTr="004F4D4C">
        <w:trPr>
          <w:trHeight w:val="286"/>
        </w:trPr>
        <w:tc>
          <w:tcPr>
            <w:tcW w:w="3745" w:type="dxa"/>
            <w:noWrap/>
            <w:vAlign w:val="bottom"/>
            <w:hideMark/>
          </w:tcPr>
          <w:p w14:paraId="284EE655" w14:textId="77777777" w:rsidR="00B10D50" w:rsidRPr="00B10D50" w:rsidRDefault="00B10D50" w:rsidP="00B10D50">
            <w:pPr>
              <w:spacing w:after="0" w:line="240" w:lineRule="auto"/>
              <w:rPr>
                <w:rFonts w:ascii="Calibri" w:eastAsia="Times New Roman" w:hAnsi="Calibri" w:cs="Calibri"/>
                <w:b/>
                <w:bCs/>
                <w:color w:val="000000"/>
                <w:kern w:val="0"/>
                <w:sz w:val="22"/>
                <w:szCs w:val="22"/>
                <w:lang w:eastAsia="es-ES"/>
                <w14:ligatures w14:val="none"/>
              </w:rPr>
            </w:pPr>
            <w:r w:rsidRPr="00B10D50">
              <w:rPr>
                <w:rFonts w:ascii="Calibri" w:eastAsia="Times New Roman" w:hAnsi="Calibri" w:cs="Calibri"/>
                <w:b/>
                <w:bCs/>
                <w:color w:val="000000"/>
                <w:kern w:val="0"/>
                <w:sz w:val="22"/>
                <w:szCs w:val="22"/>
                <w:lang w:eastAsia="es-ES"/>
                <w14:ligatures w14:val="none"/>
              </w:rPr>
              <w:t>PROCESOS</w:t>
            </w:r>
          </w:p>
        </w:tc>
        <w:tc>
          <w:tcPr>
            <w:tcW w:w="1143" w:type="dxa"/>
            <w:noWrap/>
            <w:vAlign w:val="bottom"/>
            <w:hideMark/>
          </w:tcPr>
          <w:p w14:paraId="75E719ED" w14:textId="77777777" w:rsidR="00B10D50" w:rsidRPr="00B10D50" w:rsidRDefault="00B10D50" w:rsidP="00B10D50">
            <w:pPr>
              <w:spacing w:after="0" w:line="240" w:lineRule="auto"/>
              <w:rPr>
                <w:rFonts w:ascii="Calibri" w:eastAsia="Times New Roman" w:hAnsi="Calibri" w:cs="Calibri"/>
                <w:b/>
                <w:bCs/>
                <w:color w:val="000000"/>
                <w:kern w:val="0"/>
                <w:sz w:val="22"/>
                <w:szCs w:val="22"/>
                <w:lang w:eastAsia="es-ES"/>
                <w14:ligatures w14:val="none"/>
              </w:rPr>
            </w:pPr>
          </w:p>
        </w:tc>
        <w:tc>
          <w:tcPr>
            <w:tcW w:w="1143" w:type="dxa"/>
            <w:noWrap/>
            <w:vAlign w:val="bottom"/>
            <w:hideMark/>
          </w:tcPr>
          <w:p w14:paraId="3DDA8B24" w14:textId="77777777" w:rsidR="00B10D50" w:rsidRPr="00B10D50" w:rsidRDefault="00B10D50" w:rsidP="00B10D50">
            <w:pPr>
              <w:spacing w:after="0" w:line="240" w:lineRule="auto"/>
              <w:rPr>
                <w:rFonts w:ascii="Times New Roman" w:eastAsia="Times New Roman" w:hAnsi="Times New Roman" w:cs="Times New Roman"/>
                <w:kern w:val="0"/>
                <w:sz w:val="20"/>
                <w:szCs w:val="20"/>
                <w:lang w:eastAsia="es-ES"/>
                <w14:ligatures w14:val="none"/>
              </w:rPr>
            </w:pPr>
          </w:p>
        </w:tc>
        <w:tc>
          <w:tcPr>
            <w:tcW w:w="1360" w:type="dxa"/>
            <w:noWrap/>
            <w:vAlign w:val="bottom"/>
            <w:hideMark/>
          </w:tcPr>
          <w:p w14:paraId="0418A93E" w14:textId="77777777" w:rsidR="00B10D50" w:rsidRPr="00B10D50" w:rsidRDefault="00B10D50" w:rsidP="00B10D50">
            <w:pPr>
              <w:spacing w:after="0" w:line="240" w:lineRule="auto"/>
              <w:rPr>
                <w:rFonts w:ascii="Times New Roman" w:eastAsia="Times New Roman" w:hAnsi="Times New Roman" w:cs="Times New Roman"/>
                <w:kern w:val="0"/>
                <w:sz w:val="20"/>
                <w:szCs w:val="20"/>
                <w:lang w:eastAsia="es-ES"/>
                <w14:ligatures w14:val="none"/>
              </w:rPr>
            </w:pPr>
          </w:p>
        </w:tc>
      </w:tr>
      <w:tr w:rsidR="00B10D50" w:rsidRPr="00B10D50" w14:paraId="69445991" w14:textId="77777777" w:rsidTr="004F4D4C">
        <w:trPr>
          <w:trHeight w:val="286"/>
        </w:trPr>
        <w:tc>
          <w:tcPr>
            <w:tcW w:w="3745" w:type="dxa"/>
            <w:noWrap/>
            <w:vAlign w:val="bottom"/>
            <w:hideMark/>
          </w:tcPr>
          <w:p w14:paraId="36E2FF90" w14:textId="77777777" w:rsidR="00B10D50" w:rsidRPr="00B10D50" w:rsidRDefault="00B10D50" w:rsidP="00B10D50">
            <w:pPr>
              <w:spacing w:after="0" w:line="240" w:lineRule="auto"/>
              <w:rPr>
                <w:rFonts w:ascii="Times New Roman" w:eastAsia="Times New Roman" w:hAnsi="Times New Roman" w:cs="Times New Roman"/>
                <w:kern w:val="0"/>
                <w:sz w:val="20"/>
                <w:szCs w:val="20"/>
                <w:lang w:eastAsia="es-ES"/>
                <w14:ligatures w14:val="none"/>
              </w:rPr>
            </w:pPr>
          </w:p>
        </w:tc>
        <w:tc>
          <w:tcPr>
            <w:tcW w:w="1143" w:type="dxa"/>
            <w:noWrap/>
            <w:vAlign w:val="bottom"/>
            <w:hideMark/>
          </w:tcPr>
          <w:p w14:paraId="3D73113A" w14:textId="77777777" w:rsidR="00B10D50" w:rsidRPr="00B10D50" w:rsidRDefault="00B10D50" w:rsidP="00B10D50">
            <w:pPr>
              <w:spacing w:after="0" w:line="240" w:lineRule="auto"/>
              <w:rPr>
                <w:rFonts w:ascii="Calibri" w:eastAsia="Times New Roman" w:hAnsi="Calibri" w:cs="Calibri"/>
                <w:b/>
                <w:bCs/>
                <w:color w:val="000000"/>
                <w:kern w:val="0"/>
                <w:sz w:val="22"/>
                <w:szCs w:val="22"/>
                <w:lang w:eastAsia="es-ES"/>
                <w14:ligatures w14:val="none"/>
              </w:rPr>
            </w:pPr>
            <w:r w:rsidRPr="00B10D50">
              <w:rPr>
                <w:rFonts w:ascii="Calibri" w:eastAsia="Times New Roman" w:hAnsi="Calibri" w:cs="Calibri"/>
                <w:b/>
                <w:bCs/>
                <w:color w:val="000000"/>
                <w:kern w:val="0"/>
                <w:sz w:val="22"/>
                <w:szCs w:val="22"/>
                <w:lang w:eastAsia="es-ES"/>
                <w14:ligatures w14:val="none"/>
              </w:rPr>
              <w:t>2000/01</w:t>
            </w:r>
          </w:p>
        </w:tc>
        <w:tc>
          <w:tcPr>
            <w:tcW w:w="1143" w:type="dxa"/>
            <w:noWrap/>
            <w:vAlign w:val="bottom"/>
            <w:hideMark/>
          </w:tcPr>
          <w:p w14:paraId="0268B6B7" w14:textId="77777777" w:rsidR="00B10D50" w:rsidRPr="00B10D50" w:rsidRDefault="00B10D50" w:rsidP="00B10D50">
            <w:pPr>
              <w:spacing w:after="0" w:line="240" w:lineRule="auto"/>
              <w:rPr>
                <w:rFonts w:ascii="Calibri" w:eastAsia="Times New Roman" w:hAnsi="Calibri" w:cs="Calibri"/>
                <w:b/>
                <w:bCs/>
                <w:color w:val="000000"/>
                <w:kern w:val="0"/>
                <w:sz w:val="22"/>
                <w:szCs w:val="22"/>
                <w:lang w:eastAsia="es-ES"/>
                <w14:ligatures w14:val="none"/>
              </w:rPr>
            </w:pPr>
            <w:r w:rsidRPr="00B10D50">
              <w:rPr>
                <w:rFonts w:ascii="Calibri" w:eastAsia="Times New Roman" w:hAnsi="Calibri" w:cs="Calibri"/>
                <w:b/>
                <w:bCs/>
                <w:color w:val="000000"/>
                <w:kern w:val="0"/>
                <w:sz w:val="22"/>
                <w:szCs w:val="22"/>
                <w:lang w:eastAsia="es-ES"/>
                <w14:ligatures w14:val="none"/>
              </w:rPr>
              <w:t>2024/25</w:t>
            </w:r>
          </w:p>
        </w:tc>
        <w:tc>
          <w:tcPr>
            <w:tcW w:w="1360" w:type="dxa"/>
            <w:vAlign w:val="bottom"/>
            <w:hideMark/>
          </w:tcPr>
          <w:p w14:paraId="06363964" w14:textId="77777777" w:rsidR="00B10D50" w:rsidRPr="00B10D50" w:rsidRDefault="00B10D50" w:rsidP="00B10D50">
            <w:pPr>
              <w:spacing w:after="0" w:line="240" w:lineRule="auto"/>
              <w:rPr>
                <w:rFonts w:ascii="Calibri" w:eastAsia="Times New Roman" w:hAnsi="Calibri" w:cs="Calibri"/>
                <w:b/>
                <w:bCs/>
                <w:color w:val="000000"/>
                <w:kern w:val="0"/>
                <w:sz w:val="22"/>
                <w:szCs w:val="22"/>
                <w:lang w:eastAsia="es-ES"/>
                <w14:ligatures w14:val="none"/>
              </w:rPr>
            </w:pPr>
            <w:r w:rsidRPr="00B10D50">
              <w:rPr>
                <w:rFonts w:ascii="Calibri" w:eastAsia="Times New Roman" w:hAnsi="Calibri" w:cs="Calibri"/>
                <w:b/>
                <w:bCs/>
                <w:color w:val="000000"/>
                <w:kern w:val="0"/>
                <w:sz w:val="22"/>
                <w:szCs w:val="22"/>
                <w:lang w:eastAsia="es-ES"/>
                <w14:ligatures w14:val="none"/>
              </w:rPr>
              <w:t>Diferencia</w:t>
            </w:r>
          </w:p>
        </w:tc>
      </w:tr>
      <w:tr w:rsidR="00B10D50" w:rsidRPr="00B10D50" w14:paraId="6F2BBCD0" w14:textId="77777777" w:rsidTr="004F4D4C">
        <w:trPr>
          <w:trHeight w:val="286"/>
        </w:trPr>
        <w:tc>
          <w:tcPr>
            <w:tcW w:w="3745" w:type="dxa"/>
            <w:noWrap/>
            <w:vAlign w:val="bottom"/>
            <w:hideMark/>
          </w:tcPr>
          <w:p w14:paraId="7E2CEEE6" w14:textId="77777777" w:rsidR="00B10D50" w:rsidRPr="00B10D50" w:rsidRDefault="00B10D50" w:rsidP="00B10D50">
            <w:pPr>
              <w:spacing w:after="0" w:line="240" w:lineRule="auto"/>
              <w:rPr>
                <w:rFonts w:ascii="Calibri" w:eastAsia="Times New Roman" w:hAnsi="Calibri" w:cs="Calibri"/>
                <w:color w:val="000000"/>
                <w:kern w:val="0"/>
                <w:sz w:val="22"/>
                <w:szCs w:val="22"/>
                <w:lang w:eastAsia="es-ES"/>
                <w14:ligatures w14:val="none"/>
              </w:rPr>
            </w:pPr>
            <w:r w:rsidRPr="00B10D50">
              <w:rPr>
                <w:rFonts w:ascii="Calibri" w:eastAsia="Times New Roman" w:hAnsi="Calibri" w:cs="Calibri"/>
                <w:color w:val="000000"/>
                <w:kern w:val="0"/>
                <w:sz w:val="22"/>
                <w:szCs w:val="22"/>
                <w:lang w:eastAsia="es-ES"/>
                <w14:ligatures w14:val="none"/>
              </w:rPr>
              <w:t>Tasa idoneidad 12 años</w:t>
            </w:r>
          </w:p>
        </w:tc>
        <w:tc>
          <w:tcPr>
            <w:tcW w:w="1143" w:type="dxa"/>
            <w:noWrap/>
            <w:vAlign w:val="bottom"/>
            <w:hideMark/>
          </w:tcPr>
          <w:p w14:paraId="1CD5D94E" w14:textId="77777777" w:rsidR="00B10D50" w:rsidRPr="00B10D50" w:rsidRDefault="00B10D50" w:rsidP="00B10D50">
            <w:pPr>
              <w:spacing w:after="0" w:line="240" w:lineRule="auto"/>
              <w:jc w:val="right"/>
              <w:rPr>
                <w:rFonts w:ascii="Calibri" w:eastAsia="Times New Roman" w:hAnsi="Calibri" w:cs="Calibri"/>
                <w:color w:val="000000"/>
                <w:kern w:val="0"/>
                <w:sz w:val="22"/>
                <w:szCs w:val="22"/>
                <w:lang w:eastAsia="es-ES"/>
                <w14:ligatures w14:val="none"/>
              </w:rPr>
            </w:pPr>
            <w:r w:rsidRPr="00B10D50">
              <w:rPr>
                <w:rFonts w:ascii="Calibri" w:eastAsia="Times New Roman" w:hAnsi="Calibri" w:cs="Calibri"/>
                <w:color w:val="000000"/>
                <w:kern w:val="0"/>
                <w:sz w:val="22"/>
                <w:szCs w:val="22"/>
                <w:lang w:eastAsia="es-ES"/>
                <w14:ligatures w14:val="none"/>
              </w:rPr>
              <w:t>87,2</w:t>
            </w:r>
          </w:p>
        </w:tc>
        <w:tc>
          <w:tcPr>
            <w:tcW w:w="1143" w:type="dxa"/>
            <w:noWrap/>
            <w:vAlign w:val="bottom"/>
            <w:hideMark/>
          </w:tcPr>
          <w:p w14:paraId="52FE409A" w14:textId="77777777" w:rsidR="00B10D50" w:rsidRPr="00B10D50" w:rsidRDefault="00B10D50" w:rsidP="00B10D50">
            <w:pPr>
              <w:spacing w:after="0" w:line="240" w:lineRule="auto"/>
              <w:jc w:val="right"/>
              <w:rPr>
                <w:rFonts w:ascii="Calibri" w:eastAsia="Times New Roman" w:hAnsi="Calibri" w:cs="Calibri"/>
                <w:color w:val="000000"/>
                <w:kern w:val="0"/>
                <w:sz w:val="22"/>
                <w:szCs w:val="22"/>
                <w:lang w:eastAsia="es-ES"/>
                <w14:ligatures w14:val="none"/>
              </w:rPr>
            </w:pPr>
            <w:r w:rsidRPr="00B10D50">
              <w:rPr>
                <w:rFonts w:ascii="Calibri" w:eastAsia="Times New Roman" w:hAnsi="Calibri" w:cs="Calibri"/>
                <w:color w:val="000000"/>
                <w:kern w:val="0"/>
                <w:sz w:val="22"/>
                <w:szCs w:val="22"/>
                <w:lang w:eastAsia="es-ES"/>
                <w14:ligatures w14:val="none"/>
              </w:rPr>
              <w:t>89,7</w:t>
            </w:r>
          </w:p>
        </w:tc>
        <w:tc>
          <w:tcPr>
            <w:tcW w:w="1360" w:type="dxa"/>
            <w:noWrap/>
            <w:vAlign w:val="bottom"/>
            <w:hideMark/>
          </w:tcPr>
          <w:p w14:paraId="7F0147C8" w14:textId="77777777" w:rsidR="00B10D50" w:rsidRPr="00B10D50" w:rsidRDefault="00B10D50" w:rsidP="00B10D50">
            <w:pPr>
              <w:spacing w:after="0" w:line="240" w:lineRule="auto"/>
              <w:jc w:val="right"/>
              <w:rPr>
                <w:rFonts w:ascii="Calibri" w:eastAsia="Times New Roman" w:hAnsi="Calibri" w:cs="Calibri"/>
                <w:color w:val="000000"/>
                <w:kern w:val="0"/>
                <w:sz w:val="22"/>
                <w:szCs w:val="22"/>
                <w:lang w:eastAsia="es-ES"/>
                <w14:ligatures w14:val="none"/>
              </w:rPr>
            </w:pPr>
            <w:r w:rsidRPr="00B10D50">
              <w:rPr>
                <w:rFonts w:ascii="Calibri" w:eastAsia="Times New Roman" w:hAnsi="Calibri" w:cs="Calibri"/>
                <w:color w:val="000000"/>
                <w:kern w:val="0"/>
                <w:sz w:val="22"/>
                <w:szCs w:val="22"/>
                <w:lang w:eastAsia="es-ES"/>
                <w14:ligatures w14:val="none"/>
              </w:rPr>
              <w:t>2,5</w:t>
            </w:r>
          </w:p>
        </w:tc>
      </w:tr>
      <w:tr w:rsidR="00B10D50" w:rsidRPr="00B10D50" w14:paraId="4AE4D7EF" w14:textId="77777777" w:rsidTr="004F4D4C">
        <w:trPr>
          <w:trHeight w:val="286"/>
        </w:trPr>
        <w:tc>
          <w:tcPr>
            <w:tcW w:w="3745" w:type="dxa"/>
            <w:noWrap/>
            <w:vAlign w:val="bottom"/>
            <w:hideMark/>
          </w:tcPr>
          <w:p w14:paraId="7BF76CD2" w14:textId="77777777" w:rsidR="00B10D50" w:rsidRPr="00B10D50" w:rsidRDefault="00B10D50" w:rsidP="00B10D50">
            <w:pPr>
              <w:spacing w:after="0" w:line="240" w:lineRule="auto"/>
              <w:rPr>
                <w:rFonts w:ascii="Calibri" w:eastAsia="Times New Roman" w:hAnsi="Calibri" w:cs="Calibri"/>
                <w:color w:val="000000"/>
                <w:kern w:val="0"/>
                <w:sz w:val="22"/>
                <w:szCs w:val="22"/>
                <w:lang w:eastAsia="es-ES"/>
                <w14:ligatures w14:val="none"/>
              </w:rPr>
            </w:pPr>
            <w:r w:rsidRPr="00B10D50">
              <w:rPr>
                <w:rFonts w:ascii="Calibri" w:eastAsia="Times New Roman" w:hAnsi="Calibri" w:cs="Calibri"/>
                <w:color w:val="000000"/>
                <w:kern w:val="0"/>
                <w:sz w:val="22"/>
                <w:szCs w:val="22"/>
                <w:lang w:eastAsia="es-ES"/>
                <w14:ligatures w14:val="none"/>
              </w:rPr>
              <w:t>Tasa idoneidad 15 años</w:t>
            </w:r>
          </w:p>
        </w:tc>
        <w:tc>
          <w:tcPr>
            <w:tcW w:w="1143" w:type="dxa"/>
            <w:noWrap/>
            <w:vAlign w:val="bottom"/>
            <w:hideMark/>
          </w:tcPr>
          <w:p w14:paraId="5E16BED4" w14:textId="77777777" w:rsidR="00B10D50" w:rsidRPr="00B10D50" w:rsidRDefault="00B10D50" w:rsidP="00B10D50">
            <w:pPr>
              <w:spacing w:after="0" w:line="240" w:lineRule="auto"/>
              <w:jc w:val="right"/>
              <w:rPr>
                <w:rFonts w:ascii="Calibri" w:eastAsia="Times New Roman" w:hAnsi="Calibri" w:cs="Calibri"/>
                <w:color w:val="000000"/>
                <w:kern w:val="0"/>
                <w:sz w:val="22"/>
                <w:szCs w:val="22"/>
                <w:lang w:eastAsia="es-ES"/>
                <w14:ligatures w14:val="none"/>
              </w:rPr>
            </w:pPr>
            <w:r w:rsidRPr="00B10D50">
              <w:rPr>
                <w:rFonts w:ascii="Calibri" w:eastAsia="Times New Roman" w:hAnsi="Calibri" w:cs="Calibri"/>
                <w:color w:val="000000"/>
                <w:kern w:val="0"/>
                <w:sz w:val="22"/>
                <w:szCs w:val="22"/>
                <w:lang w:eastAsia="es-ES"/>
                <w14:ligatures w14:val="none"/>
              </w:rPr>
              <w:t>63,2</w:t>
            </w:r>
          </w:p>
        </w:tc>
        <w:tc>
          <w:tcPr>
            <w:tcW w:w="1143" w:type="dxa"/>
            <w:noWrap/>
            <w:vAlign w:val="bottom"/>
            <w:hideMark/>
          </w:tcPr>
          <w:p w14:paraId="29A3C5AD" w14:textId="77777777" w:rsidR="00B10D50" w:rsidRPr="00B10D50" w:rsidRDefault="00B10D50" w:rsidP="00B10D50">
            <w:pPr>
              <w:spacing w:after="0" w:line="240" w:lineRule="auto"/>
              <w:jc w:val="right"/>
              <w:rPr>
                <w:rFonts w:ascii="Calibri" w:eastAsia="Times New Roman" w:hAnsi="Calibri" w:cs="Calibri"/>
                <w:color w:val="000000"/>
                <w:kern w:val="0"/>
                <w:sz w:val="22"/>
                <w:szCs w:val="22"/>
                <w:lang w:eastAsia="es-ES"/>
                <w14:ligatures w14:val="none"/>
              </w:rPr>
            </w:pPr>
            <w:r w:rsidRPr="00B10D50">
              <w:rPr>
                <w:rFonts w:ascii="Calibri" w:eastAsia="Times New Roman" w:hAnsi="Calibri" w:cs="Calibri"/>
                <w:color w:val="000000"/>
                <w:kern w:val="0"/>
                <w:sz w:val="22"/>
                <w:szCs w:val="22"/>
                <w:lang w:eastAsia="es-ES"/>
                <w14:ligatures w14:val="none"/>
              </w:rPr>
              <w:t>76,3</w:t>
            </w:r>
          </w:p>
        </w:tc>
        <w:tc>
          <w:tcPr>
            <w:tcW w:w="1360" w:type="dxa"/>
            <w:noWrap/>
            <w:vAlign w:val="bottom"/>
            <w:hideMark/>
          </w:tcPr>
          <w:p w14:paraId="0AE33E97" w14:textId="77777777" w:rsidR="00B10D50" w:rsidRPr="00B10D50" w:rsidRDefault="00B10D50" w:rsidP="00B10D50">
            <w:pPr>
              <w:spacing w:after="0" w:line="240" w:lineRule="auto"/>
              <w:jc w:val="right"/>
              <w:rPr>
                <w:rFonts w:ascii="Calibri" w:eastAsia="Times New Roman" w:hAnsi="Calibri" w:cs="Calibri"/>
                <w:color w:val="000000"/>
                <w:kern w:val="0"/>
                <w:sz w:val="22"/>
                <w:szCs w:val="22"/>
                <w:lang w:eastAsia="es-ES"/>
                <w14:ligatures w14:val="none"/>
              </w:rPr>
            </w:pPr>
            <w:r w:rsidRPr="00B10D50">
              <w:rPr>
                <w:rFonts w:ascii="Calibri" w:eastAsia="Times New Roman" w:hAnsi="Calibri" w:cs="Calibri"/>
                <w:color w:val="000000"/>
                <w:kern w:val="0"/>
                <w:sz w:val="22"/>
                <w:szCs w:val="22"/>
                <w:lang w:eastAsia="es-ES"/>
                <w14:ligatures w14:val="none"/>
              </w:rPr>
              <w:t>13,1</w:t>
            </w:r>
          </w:p>
        </w:tc>
      </w:tr>
      <w:tr w:rsidR="00B10D50" w:rsidRPr="00B10D50" w14:paraId="318E24B1" w14:textId="77777777" w:rsidTr="004F4D4C">
        <w:trPr>
          <w:trHeight w:val="286"/>
        </w:trPr>
        <w:tc>
          <w:tcPr>
            <w:tcW w:w="3745" w:type="dxa"/>
            <w:noWrap/>
            <w:vAlign w:val="bottom"/>
            <w:hideMark/>
          </w:tcPr>
          <w:p w14:paraId="483CC4B0" w14:textId="77777777" w:rsidR="00B10D50" w:rsidRPr="00B10D50" w:rsidRDefault="00B10D50" w:rsidP="00B10D50">
            <w:pPr>
              <w:spacing w:after="0" w:line="240" w:lineRule="auto"/>
              <w:jc w:val="right"/>
              <w:rPr>
                <w:rFonts w:ascii="Calibri" w:eastAsia="Times New Roman" w:hAnsi="Calibri" w:cs="Calibri"/>
                <w:color w:val="000000"/>
                <w:kern w:val="0"/>
                <w:sz w:val="22"/>
                <w:szCs w:val="22"/>
                <w:lang w:eastAsia="es-ES"/>
                <w14:ligatures w14:val="none"/>
              </w:rPr>
            </w:pPr>
          </w:p>
        </w:tc>
        <w:tc>
          <w:tcPr>
            <w:tcW w:w="1143" w:type="dxa"/>
            <w:noWrap/>
            <w:vAlign w:val="bottom"/>
            <w:hideMark/>
          </w:tcPr>
          <w:p w14:paraId="5E527E1C" w14:textId="77777777" w:rsidR="00B10D50" w:rsidRPr="00B10D50" w:rsidRDefault="00B10D50" w:rsidP="00B10D50">
            <w:pPr>
              <w:spacing w:after="0" w:line="240" w:lineRule="auto"/>
              <w:rPr>
                <w:rFonts w:ascii="Times New Roman" w:eastAsia="Times New Roman" w:hAnsi="Times New Roman" w:cs="Times New Roman"/>
                <w:kern w:val="0"/>
                <w:sz w:val="20"/>
                <w:szCs w:val="20"/>
                <w:lang w:eastAsia="es-ES"/>
                <w14:ligatures w14:val="none"/>
              </w:rPr>
            </w:pPr>
          </w:p>
        </w:tc>
        <w:tc>
          <w:tcPr>
            <w:tcW w:w="1143" w:type="dxa"/>
            <w:noWrap/>
            <w:vAlign w:val="bottom"/>
            <w:hideMark/>
          </w:tcPr>
          <w:p w14:paraId="1DBCE0C6" w14:textId="77777777" w:rsidR="00B10D50" w:rsidRPr="00B10D50" w:rsidRDefault="00B10D50" w:rsidP="00B10D50">
            <w:pPr>
              <w:spacing w:after="0" w:line="240" w:lineRule="auto"/>
              <w:rPr>
                <w:rFonts w:ascii="Times New Roman" w:eastAsia="Times New Roman" w:hAnsi="Times New Roman" w:cs="Times New Roman"/>
                <w:kern w:val="0"/>
                <w:sz w:val="20"/>
                <w:szCs w:val="20"/>
                <w:lang w:eastAsia="es-ES"/>
                <w14:ligatures w14:val="none"/>
              </w:rPr>
            </w:pPr>
          </w:p>
        </w:tc>
        <w:tc>
          <w:tcPr>
            <w:tcW w:w="1360" w:type="dxa"/>
            <w:vAlign w:val="bottom"/>
            <w:hideMark/>
          </w:tcPr>
          <w:p w14:paraId="7207D548" w14:textId="77777777" w:rsidR="00B10D50" w:rsidRPr="00B10D50" w:rsidRDefault="00B10D50" w:rsidP="00B10D50">
            <w:pPr>
              <w:spacing w:after="0" w:line="240" w:lineRule="auto"/>
              <w:rPr>
                <w:rFonts w:ascii="Calibri" w:eastAsia="Times New Roman" w:hAnsi="Calibri" w:cs="Calibri"/>
                <w:b/>
                <w:bCs/>
                <w:color w:val="000000"/>
                <w:kern w:val="0"/>
                <w:sz w:val="22"/>
                <w:szCs w:val="22"/>
                <w:lang w:eastAsia="es-ES"/>
                <w14:ligatures w14:val="none"/>
              </w:rPr>
            </w:pPr>
            <w:r w:rsidRPr="00B10D50">
              <w:rPr>
                <w:rFonts w:ascii="Calibri" w:eastAsia="Times New Roman" w:hAnsi="Calibri" w:cs="Calibri"/>
                <w:b/>
                <w:bCs/>
                <w:color w:val="000000"/>
                <w:kern w:val="0"/>
                <w:sz w:val="22"/>
                <w:szCs w:val="22"/>
                <w:lang w:eastAsia="es-ES"/>
                <w14:ligatures w14:val="none"/>
              </w:rPr>
              <w:t>Diferencia</w:t>
            </w:r>
          </w:p>
        </w:tc>
      </w:tr>
      <w:tr w:rsidR="00B10D50" w:rsidRPr="00B10D50" w14:paraId="5C0E153D" w14:textId="77777777" w:rsidTr="004F4D4C">
        <w:trPr>
          <w:trHeight w:val="286"/>
        </w:trPr>
        <w:tc>
          <w:tcPr>
            <w:tcW w:w="3745" w:type="dxa"/>
            <w:noWrap/>
            <w:vAlign w:val="bottom"/>
            <w:hideMark/>
          </w:tcPr>
          <w:p w14:paraId="352265C1" w14:textId="77777777" w:rsidR="00B10D50" w:rsidRPr="00B10D50" w:rsidRDefault="00B10D50" w:rsidP="00B10D50">
            <w:pPr>
              <w:spacing w:after="0" w:line="240" w:lineRule="auto"/>
              <w:rPr>
                <w:rFonts w:ascii="Calibri" w:eastAsia="Times New Roman" w:hAnsi="Calibri" w:cs="Calibri"/>
                <w:color w:val="000000"/>
                <w:kern w:val="0"/>
                <w:sz w:val="22"/>
                <w:szCs w:val="22"/>
                <w:lang w:eastAsia="es-ES"/>
                <w14:ligatures w14:val="none"/>
              </w:rPr>
            </w:pPr>
            <w:r w:rsidRPr="00B10D50">
              <w:rPr>
                <w:rFonts w:ascii="Calibri" w:eastAsia="Times New Roman" w:hAnsi="Calibri" w:cs="Calibri"/>
                <w:color w:val="000000"/>
                <w:kern w:val="0"/>
                <w:sz w:val="22"/>
                <w:szCs w:val="22"/>
                <w:lang w:eastAsia="es-ES"/>
                <w14:ligatures w14:val="none"/>
              </w:rPr>
              <w:t>CV de la Tasa idoneidad 12 años</w:t>
            </w:r>
          </w:p>
        </w:tc>
        <w:tc>
          <w:tcPr>
            <w:tcW w:w="1143" w:type="dxa"/>
            <w:noWrap/>
            <w:vAlign w:val="bottom"/>
            <w:hideMark/>
          </w:tcPr>
          <w:p w14:paraId="03A67396" w14:textId="77777777" w:rsidR="00B10D50" w:rsidRPr="00B10D50" w:rsidRDefault="00B10D50" w:rsidP="00B10D50">
            <w:pPr>
              <w:spacing w:after="0" w:line="240" w:lineRule="auto"/>
              <w:jc w:val="right"/>
              <w:rPr>
                <w:rFonts w:ascii="Calibri" w:eastAsia="Times New Roman" w:hAnsi="Calibri" w:cs="Calibri"/>
                <w:color w:val="000000"/>
                <w:kern w:val="0"/>
                <w:sz w:val="22"/>
                <w:szCs w:val="22"/>
                <w:lang w:eastAsia="es-ES"/>
                <w14:ligatures w14:val="none"/>
              </w:rPr>
            </w:pPr>
            <w:r w:rsidRPr="00B10D50">
              <w:rPr>
                <w:rFonts w:ascii="Calibri" w:eastAsia="Times New Roman" w:hAnsi="Calibri" w:cs="Calibri"/>
                <w:color w:val="000000"/>
                <w:kern w:val="0"/>
                <w:sz w:val="22"/>
                <w:szCs w:val="22"/>
                <w:lang w:eastAsia="es-ES"/>
                <w14:ligatures w14:val="none"/>
              </w:rPr>
              <w:t>3,66</w:t>
            </w:r>
          </w:p>
        </w:tc>
        <w:tc>
          <w:tcPr>
            <w:tcW w:w="1143" w:type="dxa"/>
            <w:noWrap/>
            <w:vAlign w:val="bottom"/>
            <w:hideMark/>
          </w:tcPr>
          <w:p w14:paraId="23ACE622" w14:textId="77777777" w:rsidR="00B10D50" w:rsidRPr="00B10D50" w:rsidRDefault="00B10D50" w:rsidP="00B10D50">
            <w:pPr>
              <w:spacing w:after="0" w:line="240" w:lineRule="auto"/>
              <w:jc w:val="right"/>
              <w:rPr>
                <w:rFonts w:ascii="Calibri" w:eastAsia="Times New Roman" w:hAnsi="Calibri" w:cs="Calibri"/>
                <w:color w:val="000000"/>
                <w:kern w:val="0"/>
                <w:sz w:val="22"/>
                <w:szCs w:val="22"/>
                <w:lang w:eastAsia="es-ES"/>
                <w14:ligatures w14:val="none"/>
              </w:rPr>
            </w:pPr>
            <w:r w:rsidRPr="00B10D50">
              <w:rPr>
                <w:rFonts w:ascii="Calibri" w:eastAsia="Times New Roman" w:hAnsi="Calibri" w:cs="Calibri"/>
                <w:color w:val="000000"/>
                <w:kern w:val="0"/>
                <w:sz w:val="22"/>
                <w:szCs w:val="22"/>
                <w:lang w:eastAsia="es-ES"/>
                <w14:ligatures w14:val="none"/>
              </w:rPr>
              <w:t>3,5</w:t>
            </w:r>
          </w:p>
        </w:tc>
        <w:tc>
          <w:tcPr>
            <w:tcW w:w="1360" w:type="dxa"/>
            <w:noWrap/>
            <w:vAlign w:val="bottom"/>
            <w:hideMark/>
          </w:tcPr>
          <w:p w14:paraId="3B05795F" w14:textId="77777777" w:rsidR="00B10D50" w:rsidRPr="00B10D50" w:rsidRDefault="00B10D50" w:rsidP="00B10D50">
            <w:pPr>
              <w:spacing w:after="0" w:line="240" w:lineRule="auto"/>
              <w:jc w:val="right"/>
              <w:rPr>
                <w:rFonts w:ascii="Calibri" w:eastAsia="Times New Roman" w:hAnsi="Calibri" w:cs="Calibri"/>
                <w:color w:val="000000"/>
                <w:kern w:val="0"/>
                <w:sz w:val="22"/>
                <w:szCs w:val="22"/>
                <w:lang w:eastAsia="es-ES"/>
                <w14:ligatures w14:val="none"/>
              </w:rPr>
            </w:pPr>
            <w:r w:rsidRPr="00B10D50">
              <w:rPr>
                <w:rFonts w:ascii="Calibri" w:eastAsia="Times New Roman" w:hAnsi="Calibri" w:cs="Calibri"/>
                <w:color w:val="000000"/>
                <w:kern w:val="0"/>
                <w:sz w:val="22"/>
                <w:szCs w:val="22"/>
                <w:lang w:eastAsia="es-ES"/>
                <w14:ligatures w14:val="none"/>
              </w:rPr>
              <w:t>-0,2</w:t>
            </w:r>
          </w:p>
        </w:tc>
      </w:tr>
      <w:tr w:rsidR="00B10D50" w:rsidRPr="00B10D50" w14:paraId="4C990EFA" w14:textId="77777777" w:rsidTr="004F4D4C">
        <w:trPr>
          <w:trHeight w:val="286"/>
        </w:trPr>
        <w:tc>
          <w:tcPr>
            <w:tcW w:w="3745" w:type="dxa"/>
            <w:noWrap/>
            <w:vAlign w:val="bottom"/>
            <w:hideMark/>
          </w:tcPr>
          <w:p w14:paraId="2351BC4C" w14:textId="77777777" w:rsidR="00B10D50" w:rsidRPr="00B10D50" w:rsidRDefault="00B10D50" w:rsidP="00B10D50">
            <w:pPr>
              <w:spacing w:after="0" w:line="240" w:lineRule="auto"/>
              <w:rPr>
                <w:rFonts w:ascii="Calibri" w:eastAsia="Times New Roman" w:hAnsi="Calibri" w:cs="Calibri"/>
                <w:color w:val="000000"/>
                <w:kern w:val="0"/>
                <w:sz w:val="22"/>
                <w:szCs w:val="22"/>
                <w:lang w:eastAsia="es-ES"/>
                <w14:ligatures w14:val="none"/>
              </w:rPr>
            </w:pPr>
            <w:r w:rsidRPr="00B10D50">
              <w:rPr>
                <w:rFonts w:ascii="Calibri" w:eastAsia="Times New Roman" w:hAnsi="Calibri" w:cs="Calibri"/>
                <w:color w:val="000000"/>
                <w:kern w:val="0"/>
                <w:sz w:val="22"/>
                <w:szCs w:val="22"/>
                <w:lang w:eastAsia="es-ES"/>
                <w14:ligatures w14:val="none"/>
              </w:rPr>
              <w:t>CV de la Tasa idoneidad 15 años</w:t>
            </w:r>
          </w:p>
        </w:tc>
        <w:tc>
          <w:tcPr>
            <w:tcW w:w="1143" w:type="dxa"/>
            <w:noWrap/>
            <w:vAlign w:val="bottom"/>
            <w:hideMark/>
          </w:tcPr>
          <w:p w14:paraId="11B1821C" w14:textId="77777777" w:rsidR="00B10D50" w:rsidRPr="00B10D50" w:rsidRDefault="00B10D50" w:rsidP="00B10D50">
            <w:pPr>
              <w:spacing w:after="0" w:line="240" w:lineRule="auto"/>
              <w:jc w:val="right"/>
              <w:rPr>
                <w:rFonts w:ascii="Calibri" w:eastAsia="Times New Roman" w:hAnsi="Calibri" w:cs="Calibri"/>
                <w:color w:val="000000"/>
                <w:kern w:val="0"/>
                <w:sz w:val="22"/>
                <w:szCs w:val="22"/>
                <w:lang w:eastAsia="es-ES"/>
                <w14:ligatures w14:val="none"/>
              </w:rPr>
            </w:pPr>
            <w:r w:rsidRPr="00B10D50">
              <w:rPr>
                <w:rFonts w:ascii="Calibri" w:eastAsia="Times New Roman" w:hAnsi="Calibri" w:cs="Calibri"/>
                <w:color w:val="000000"/>
                <w:kern w:val="0"/>
                <w:sz w:val="22"/>
                <w:szCs w:val="22"/>
                <w:lang w:eastAsia="es-ES"/>
                <w14:ligatures w14:val="none"/>
              </w:rPr>
              <w:t>12,1</w:t>
            </w:r>
          </w:p>
        </w:tc>
        <w:tc>
          <w:tcPr>
            <w:tcW w:w="1143" w:type="dxa"/>
            <w:noWrap/>
            <w:vAlign w:val="bottom"/>
            <w:hideMark/>
          </w:tcPr>
          <w:p w14:paraId="61D91F1F" w14:textId="77777777" w:rsidR="00B10D50" w:rsidRPr="00B10D50" w:rsidRDefault="00B10D50" w:rsidP="00B10D50">
            <w:pPr>
              <w:spacing w:after="0" w:line="240" w:lineRule="auto"/>
              <w:jc w:val="right"/>
              <w:rPr>
                <w:rFonts w:ascii="Calibri" w:eastAsia="Times New Roman" w:hAnsi="Calibri" w:cs="Calibri"/>
                <w:color w:val="000000"/>
                <w:kern w:val="0"/>
                <w:sz w:val="22"/>
                <w:szCs w:val="22"/>
                <w:lang w:eastAsia="es-ES"/>
                <w14:ligatures w14:val="none"/>
              </w:rPr>
            </w:pPr>
            <w:r w:rsidRPr="00B10D50">
              <w:rPr>
                <w:rFonts w:ascii="Calibri" w:eastAsia="Times New Roman" w:hAnsi="Calibri" w:cs="Calibri"/>
                <w:color w:val="000000"/>
                <w:kern w:val="0"/>
                <w:sz w:val="22"/>
                <w:szCs w:val="22"/>
                <w:lang w:eastAsia="es-ES"/>
                <w14:ligatures w14:val="none"/>
              </w:rPr>
              <w:t>6,4</w:t>
            </w:r>
          </w:p>
        </w:tc>
        <w:tc>
          <w:tcPr>
            <w:tcW w:w="1360" w:type="dxa"/>
            <w:noWrap/>
            <w:vAlign w:val="bottom"/>
            <w:hideMark/>
          </w:tcPr>
          <w:p w14:paraId="618BD5E1" w14:textId="77777777" w:rsidR="00B10D50" w:rsidRPr="00B10D50" w:rsidRDefault="00B10D50" w:rsidP="00B10D50">
            <w:pPr>
              <w:spacing w:after="0" w:line="240" w:lineRule="auto"/>
              <w:jc w:val="right"/>
              <w:rPr>
                <w:rFonts w:ascii="Calibri" w:eastAsia="Times New Roman" w:hAnsi="Calibri" w:cs="Calibri"/>
                <w:color w:val="000000"/>
                <w:kern w:val="0"/>
                <w:sz w:val="22"/>
                <w:szCs w:val="22"/>
                <w:lang w:eastAsia="es-ES"/>
                <w14:ligatures w14:val="none"/>
              </w:rPr>
            </w:pPr>
            <w:r w:rsidRPr="00B10D50">
              <w:rPr>
                <w:rFonts w:ascii="Calibri" w:eastAsia="Times New Roman" w:hAnsi="Calibri" w:cs="Calibri"/>
                <w:color w:val="000000"/>
                <w:kern w:val="0"/>
                <w:sz w:val="22"/>
                <w:szCs w:val="22"/>
                <w:lang w:eastAsia="es-ES"/>
                <w14:ligatures w14:val="none"/>
              </w:rPr>
              <w:t>-5,7</w:t>
            </w:r>
          </w:p>
        </w:tc>
      </w:tr>
    </w:tbl>
    <w:p w14:paraId="52864E19" w14:textId="77777777" w:rsidR="00180C34" w:rsidRDefault="00180C34" w:rsidP="00180C34">
      <w:pPr>
        <w:jc w:val="both"/>
      </w:pPr>
    </w:p>
    <w:p w14:paraId="29F2E6D5" w14:textId="09A903DA" w:rsidR="00B10D50" w:rsidRDefault="00B10D50" w:rsidP="00180C34">
      <w:pPr>
        <w:jc w:val="both"/>
      </w:pPr>
      <w:r>
        <w:rPr>
          <w:noProof/>
        </w:rPr>
        <w:drawing>
          <wp:inline distT="0" distB="0" distL="0" distR="0" wp14:anchorId="34057BAB" wp14:editId="637E00EB">
            <wp:extent cx="6195060" cy="3634740"/>
            <wp:effectExtent l="0" t="0" r="15240" b="3810"/>
            <wp:docPr id="1212801626" name="Gráfico 1">
              <a:extLst xmlns:a="http://schemas.openxmlformats.org/drawingml/2006/main">
                <a:ext uri="{FF2B5EF4-FFF2-40B4-BE49-F238E27FC236}">
                  <a16:creationId xmlns:a16="http://schemas.microsoft.com/office/drawing/2014/main"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F9D3912" w14:textId="6A86EC11" w:rsidR="00B10D50" w:rsidRPr="004F4D4C" w:rsidRDefault="00B10D50" w:rsidP="00180C34">
      <w:pPr>
        <w:jc w:val="both"/>
        <w:rPr>
          <w:b/>
          <w:bCs/>
        </w:rPr>
      </w:pPr>
      <w:r w:rsidRPr="004F4D4C">
        <w:rPr>
          <w:b/>
          <w:bCs/>
        </w:rPr>
        <w:t>Ratio alumnos/profesor en equivalente a tiempo completo (TC)</w:t>
      </w:r>
    </w:p>
    <w:tbl>
      <w:tblPr>
        <w:tblW w:w="5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60"/>
        <w:gridCol w:w="904"/>
        <w:gridCol w:w="904"/>
        <w:gridCol w:w="1075"/>
      </w:tblGrid>
      <w:tr w:rsidR="00B10D50" w:rsidRPr="00B10D50" w14:paraId="47AC926A" w14:textId="77777777" w:rsidTr="00B10D50">
        <w:trPr>
          <w:trHeight w:val="288"/>
        </w:trPr>
        <w:tc>
          <w:tcPr>
            <w:tcW w:w="2960" w:type="dxa"/>
            <w:noWrap/>
            <w:vAlign w:val="bottom"/>
            <w:hideMark/>
          </w:tcPr>
          <w:p w14:paraId="7E615CD2" w14:textId="77777777" w:rsidR="00B10D50" w:rsidRPr="00B10D50" w:rsidRDefault="00B10D50" w:rsidP="00B10D50">
            <w:pPr>
              <w:spacing w:after="0" w:line="240" w:lineRule="auto"/>
              <w:rPr>
                <w:rFonts w:ascii="Times New Roman" w:eastAsia="Times New Roman" w:hAnsi="Times New Roman" w:cs="Times New Roman"/>
                <w:kern w:val="0"/>
                <w:lang w:eastAsia="es-ES"/>
                <w14:ligatures w14:val="none"/>
              </w:rPr>
            </w:pPr>
          </w:p>
        </w:tc>
        <w:tc>
          <w:tcPr>
            <w:tcW w:w="860" w:type="dxa"/>
            <w:noWrap/>
            <w:vAlign w:val="bottom"/>
            <w:hideMark/>
          </w:tcPr>
          <w:p w14:paraId="7832D188" w14:textId="77777777" w:rsidR="00B10D50" w:rsidRPr="00B10D50" w:rsidRDefault="00B10D50" w:rsidP="00B10D50">
            <w:pPr>
              <w:spacing w:after="0" w:line="240" w:lineRule="auto"/>
              <w:rPr>
                <w:rFonts w:ascii="Calibri" w:eastAsia="Times New Roman" w:hAnsi="Calibri" w:cs="Calibri"/>
                <w:b/>
                <w:bCs/>
                <w:color w:val="000000"/>
                <w:kern w:val="0"/>
                <w:sz w:val="22"/>
                <w:szCs w:val="22"/>
                <w:lang w:eastAsia="es-ES"/>
                <w14:ligatures w14:val="none"/>
              </w:rPr>
            </w:pPr>
            <w:r w:rsidRPr="00B10D50">
              <w:rPr>
                <w:rFonts w:ascii="Calibri" w:eastAsia="Times New Roman" w:hAnsi="Calibri" w:cs="Calibri"/>
                <w:b/>
                <w:bCs/>
                <w:color w:val="000000"/>
                <w:kern w:val="0"/>
                <w:sz w:val="22"/>
                <w:szCs w:val="22"/>
                <w:lang w:eastAsia="es-ES"/>
                <w14:ligatures w14:val="none"/>
              </w:rPr>
              <w:t>2011/12</w:t>
            </w:r>
          </w:p>
        </w:tc>
        <w:tc>
          <w:tcPr>
            <w:tcW w:w="860" w:type="dxa"/>
            <w:noWrap/>
            <w:vAlign w:val="bottom"/>
            <w:hideMark/>
          </w:tcPr>
          <w:p w14:paraId="509D4850" w14:textId="77777777" w:rsidR="00B10D50" w:rsidRPr="00B10D50" w:rsidRDefault="00B10D50" w:rsidP="00B10D50">
            <w:pPr>
              <w:spacing w:after="0" w:line="240" w:lineRule="auto"/>
              <w:rPr>
                <w:rFonts w:ascii="Calibri" w:eastAsia="Times New Roman" w:hAnsi="Calibri" w:cs="Calibri"/>
                <w:b/>
                <w:bCs/>
                <w:color w:val="000000"/>
                <w:kern w:val="0"/>
                <w:sz w:val="22"/>
                <w:szCs w:val="22"/>
                <w:lang w:eastAsia="es-ES"/>
                <w14:ligatures w14:val="none"/>
              </w:rPr>
            </w:pPr>
            <w:r w:rsidRPr="00B10D50">
              <w:rPr>
                <w:rFonts w:ascii="Calibri" w:eastAsia="Times New Roman" w:hAnsi="Calibri" w:cs="Calibri"/>
                <w:b/>
                <w:bCs/>
                <w:color w:val="000000"/>
                <w:kern w:val="0"/>
                <w:sz w:val="22"/>
                <w:szCs w:val="22"/>
                <w:lang w:eastAsia="es-ES"/>
                <w14:ligatures w14:val="none"/>
              </w:rPr>
              <w:t>2024/25</w:t>
            </w:r>
          </w:p>
        </w:tc>
        <w:tc>
          <w:tcPr>
            <w:tcW w:w="1020" w:type="dxa"/>
            <w:vAlign w:val="bottom"/>
            <w:hideMark/>
          </w:tcPr>
          <w:p w14:paraId="3CEC1348" w14:textId="77777777" w:rsidR="00B10D50" w:rsidRPr="00B10D50" w:rsidRDefault="00B10D50" w:rsidP="00B10D50">
            <w:pPr>
              <w:spacing w:after="0" w:line="240" w:lineRule="auto"/>
              <w:rPr>
                <w:rFonts w:ascii="Calibri" w:eastAsia="Times New Roman" w:hAnsi="Calibri" w:cs="Calibri"/>
                <w:b/>
                <w:bCs/>
                <w:color w:val="000000"/>
                <w:kern w:val="0"/>
                <w:sz w:val="22"/>
                <w:szCs w:val="22"/>
                <w:lang w:eastAsia="es-ES"/>
                <w14:ligatures w14:val="none"/>
              </w:rPr>
            </w:pPr>
            <w:r w:rsidRPr="00B10D50">
              <w:rPr>
                <w:rFonts w:ascii="Calibri" w:eastAsia="Times New Roman" w:hAnsi="Calibri" w:cs="Calibri"/>
                <w:b/>
                <w:bCs/>
                <w:color w:val="000000"/>
                <w:kern w:val="0"/>
                <w:sz w:val="22"/>
                <w:szCs w:val="22"/>
                <w:lang w:eastAsia="es-ES"/>
                <w14:ligatures w14:val="none"/>
              </w:rPr>
              <w:t>Diferencia</w:t>
            </w:r>
          </w:p>
        </w:tc>
      </w:tr>
      <w:tr w:rsidR="00B10D50" w:rsidRPr="00B10D50" w14:paraId="2609C6D2" w14:textId="77777777" w:rsidTr="00B10D50">
        <w:trPr>
          <w:trHeight w:val="288"/>
        </w:trPr>
        <w:tc>
          <w:tcPr>
            <w:tcW w:w="2960" w:type="dxa"/>
            <w:noWrap/>
            <w:vAlign w:val="bottom"/>
            <w:hideMark/>
          </w:tcPr>
          <w:p w14:paraId="4279BD81" w14:textId="77777777" w:rsidR="00B10D50" w:rsidRPr="00B10D50" w:rsidRDefault="00B10D50" w:rsidP="00B10D50">
            <w:pPr>
              <w:spacing w:after="0" w:line="240" w:lineRule="auto"/>
              <w:rPr>
                <w:rFonts w:ascii="Calibri" w:eastAsia="Times New Roman" w:hAnsi="Calibri" w:cs="Calibri"/>
                <w:color w:val="000000"/>
                <w:kern w:val="0"/>
                <w:sz w:val="22"/>
                <w:szCs w:val="22"/>
                <w:lang w:eastAsia="es-ES"/>
                <w14:ligatures w14:val="none"/>
              </w:rPr>
            </w:pPr>
            <w:r w:rsidRPr="00B10D50">
              <w:rPr>
                <w:rFonts w:ascii="Calibri" w:eastAsia="Times New Roman" w:hAnsi="Calibri" w:cs="Calibri"/>
                <w:color w:val="000000"/>
                <w:kern w:val="0"/>
                <w:sz w:val="22"/>
                <w:szCs w:val="22"/>
                <w:lang w:eastAsia="es-ES"/>
                <w14:ligatures w14:val="none"/>
              </w:rPr>
              <w:t>Ratio alum/ prof (TC)</w:t>
            </w:r>
          </w:p>
        </w:tc>
        <w:tc>
          <w:tcPr>
            <w:tcW w:w="860" w:type="dxa"/>
            <w:noWrap/>
            <w:vAlign w:val="bottom"/>
            <w:hideMark/>
          </w:tcPr>
          <w:p w14:paraId="5367E543" w14:textId="77777777" w:rsidR="00B10D50" w:rsidRPr="00B10D50" w:rsidRDefault="00B10D50" w:rsidP="00B10D50">
            <w:pPr>
              <w:spacing w:after="0" w:line="240" w:lineRule="auto"/>
              <w:jc w:val="right"/>
              <w:rPr>
                <w:rFonts w:ascii="Calibri" w:eastAsia="Times New Roman" w:hAnsi="Calibri" w:cs="Calibri"/>
                <w:color w:val="000000"/>
                <w:kern w:val="0"/>
                <w:sz w:val="22"/>
                <w:szCs w:val="22"/>
                <w:lang w:eastAsia="es-ES"/>
                <w14:ligatures w14:val="none"/>
              </w:rPr>
            </w:pPr>
            <w:r w:rsidRPr="00B10D50">
              <w:rPr>
                <w:rFonts w:ascii="Calibri" w:eastAsia="Times New Roman" w:hAnsi="Calibri" w:cs="Calibri"/>
                <w:color w:val="000000"/>
                <w:kern w:val="0"/>
                <w:sz w:val="22"/>
                <w:szCs w:val="22"/>
                <w:lang w:eastAsia="es-ES"/>
                <w14:ligatures w14:val="none"/>
              </w:rPr>
              <w:t>12,1</w:t>
            </w:r>
          </w:p>
        </w:tc>
        <w:tc>
          <w:tcPr>
            <w:tcW w:w="860" w:type="dxa"/>
            <w:noWrap/>
            <w:vAlign w:val="bottom"/>
            <w:hideMark/>
          </w:tcPr>
          <w:p w14:paraId="53D32EA7" w14:textId="77777777" w:rsidR="00B10D50" w:rsidRPr="00B10D50" w:rsidRDefault="00B10D50" w:rsidP="00B10D50">
            <w:pPr>
              <w:spacing w:after="0" w:line="240" w:lineRule="auto"/>
              <w:jc w:val="right"/>
              <w:rPr>
                <w:rFonts w:ascii="Calibri" w:eastAsia="Times New Roman" w:hAnsi="Calibri" w:cs="Calibri"/>
                <w:color w:val="000000"/>
                <w:kern w:val="0"/>
                <w:sz w:val="22"/>
                <w:szCs w:val="22"/>
                <w:lang w:eastAsia="es-ES"/>
                <w14:ligatures w14:val="none"/>
              </w:rPr>
            </w:pPr>
            <w:r w:rsidRPr="00B10D50">
              <w:rPr>
                <w:rFonts w:ascii="Calibri" w:eastAsia="Times New Roman" w:hAnsi="Calibri" w:cs="Calibri"/>
                <w:color w:val="000000"/>
                <w:kern w:val="0"/>
                <w:sz w:val="22"/>
                <w:szCs w:val="22"/>
                <w:lang w:eastAsia="es-ES"/>
                <w14:ligatures w14:val="none"/>
              </w:rPr>
              <w:t>10,9</w:t>
            </w:r>
          </w:p>
        </w:tc>
        <w:tc>
          <w:tcPr>
            <w:tcW w:w="1020" w:type="dxa"/>
            <w:noWrap/>
            <w:vAlign w:val="bottom"/>
            <w:hideMark/>
          </w:tcPr>
          <w:p w14:paraId="67B1AB69" w14:textId="77777777" w:rsidR="00B10D50" w:rsidRPr="00B10D50" w:rsidRDefault="00B10D50" w:rsidP="00B10D50">
            <w:pPr>
              <w:spacing w:after="0" w:line="240" w:lineRule="auto"/>
              <w:jc w:val="right"/>
              <w:rPr>
                <w:rFonts w:ascii="Calibri" w:eastAsia="Times New Roman" w:hAnsi="Calibri" w:cs="Calibri"/>
                <w:color w:val="000000"/>
                <w:kern w:val="0"/>
                <w:sz w:val="22"/>
                <w:szCs w:val="22"/>
                <w:lang w:eastAsia="es-ES"/>
                <w14:ligatures w14:val="none"/>
              </w:rPr>
            </w:pPr>
            <w:r w:rsidRPr="00B10D50">
              <w:rPr>
                <w:rFonts w:ascii="Calibri" w:eastAsia="Times New Roman" w:hAnsi="Calibri" w:cs="Calibri"/>
                <w:color w:val="000000"/>
                <w:kern w:val="0"/>
                <w:sz w:val="22"/>
                <w:szCs w:val="22"/>
                <w:lang w:eastAsia="es-ES"/>
                <w14:ligatures w14:val="none"/>
              </w:rPr>
              <w:t>-1,2</w:t>
            </w:r>
          </w:p>
        </w:tc>
      </w:tr>
      <w:tr w:rsidR="00B10D50" w:rsidRPr="00B10D50" w14:paraId="039BC60A" w14:textId="77777777" w:rsidTr="00B10D50">
        <w:trPr>
          <w:trHeight w:val="288"/>
        </w:trPr>
        <w:tc>
          <w:tcPr>
            <w:tcW w:w="2960" w:type="dxa"/>
            <w:noWrap/>
            <w:vAlign w:val="bottom"/>
            <w:hideMark/>
          </w:tcPr>
          <w:p w14:paraId="601D1A70" w14:textId="77777777" w:rsidR="00B10D50" w:rsidRPr="00B10D50" w:rsidRDefault="00B10D50" w:rsidP="00B10D50">
            <w:pPr>
              <w:spacing w:after="0" w:line="240" w:lineRule="auto"/>
              <w:rPr>
                <w:rFonts w:ascii="Calibri" w:eastAsia="Times New Roman" w:hAnsi="Calibri" w:cs="Calibri"/>
                <w:color w:val="000000"/>
                <w:kern w:val="0"/>
                <w:sz w:val="22"/>
                <w:szCs w:val="22"/>
                <w:lang w:eastAsia="es-ES"/>
                <w14:ligatures w14:val="none"/>
              </w:rPr>
            </w:pPr>
            <w:r w:rsidRPr="00B10D50">
              <w:rPr>
                <w:rFonts w:ascii="Calibri" w:eastAsia="Times New Roman" w:hAnsi="Calibri" w:cs="Calibri"/>
                <w:color w:val="000000"/>
                <w:kern w:val="0"/>
                <w:sz w:val="22"/>
                <w:szCs w:val="22"/>
                <w:lang w:eastAsia="es-ES"/>
                <w14:ligatures w14:val="none"/>
              </w:rPr>
              <w:t>CV de la ratio</w:t>
            </w:r>
          </w:p>
        </w:tc>
        <w:tc>
          <w:tcPr>
            <w:tcW w:w="860" w:type="dxa"/>
            <w:noWrap/>
            <w:vAlign w:val="bottom"/>
            <w:hideMark/>
          </w:tcPr>
          <w:p w14:paraId="578C24B6" w14:textId="77777777" w:rsidR="00B10D50" w:rsidRPr="00B10D50" w:rsidRDefault="00B10D50" w:rsidP="00B10D50">
            <w:pPr>
              <w:spacing w:after="0" w:line="240" w:lineRule="auto"/>
              <w:jc w:val="right"/>
              <w:rPr>
                <w:rFonts w:ascii="Calibri" w:eastAsia="Times New Roman" w:hAnsi="Calibri" w:cs="Calibri"/>
                <w:color w:val="000000"/>
                <w:kern w:val="0"/>
                <w:sz w:val="22"/>
                <w:szCs w:val="22"/>
                <w:lang w:eastAsia="es-ES"/>
                <w14:ligatures w14:val="none"/>
              </w:rPr>
            </w:pPr>
            <w:r w:rsidRPr="00B10D50">
              <w:rPr>
                <w:rFonts w:ascii="Calibri" w:eastAsia="Times New Roman" w:hAnsi="Calibri" w:cs="Calibri"/>
                <w:color w:val="000000"/>
                <w:kern w:val="0"/>
                <w:sz w:val="22"/>
                <w:szCs w:val="22"/>
                <w:lang w:eastAsia="es-ES"/>
                <w14:ligatures w14:val="none"/>
              </w:rPr>
              <w:t>8,7</w:t>
            </w:r>
          </w:p>
        </w:tc>
        <w:tc>
          <w:tcPr>
            <w:tcW w:w="860" w:type="dxa"/>
            <w:noWrap/>
            <w:vAlign w:val="bottom"/>
            <w:hideMark/>
          </w:tcPr>
          <w:p w14:paraId="366934C8" w14:textId="77777777" w:rsidR="00B10D50" w:rsidRPr="00B10D50" w:rsidRDefault="00B10D50" w:rsidP="00B10D50">
            <w:pPr>
              <w:spacing w:after="0" w:line="240" w:lineRule="auto"/>
              <w:jc w:val="right"/>
              <w:rPr>
                <w:rFonts w:ascii="Calibri" w:eastAsia="Times New Roman" w:hAnsi="Calibri" w:cs="Calibri"/>
                <w:color w:val="000000"/>
                <w:kern w:val="0"/>
                <w:sz w:val="22"/>
                <w:szCs w:val="22"/>
                <w:lang w:eastAsia="es-ES"/>
                <w14:ligatures w14:val="none"/>
              </w:rPr>
            </w:pPr>
            <w:r w:rsidRPr="00B10D50">
              <w:rPr>
                <w:rFonts w:ascii="Calibri" w:eastAsia="Times New Roman" w:hAnsi="Calibri" w:cs="Calibri"/>
                <w:color w:val="000000"/>
                <w:kern w:val="0"/>
                <w:sz w:val="22"/>
                <w:szCs w:val="22"/>
                <w:lang w:eastAsia="es-ES"/>
                <w14:ligatures w14:val="none"/>
              </w:rPr>
              <w:t>10,6</w:t>
            </w:r>
          </w:p>
        </w:tc>
        <w:tc>
          <w:tcPr>
            <w:tcW w:w="1020" w:type="dxa"/>
            <w:noWrap/>
            <w:vAlign w:val="bottom"/>
            <w:hideMark/>
          </w:tcPr>
          <w:p w14:paraId="7D1AAE40" w14:textId="77777777" w:rsidR="00B10D50" w:rsidRPr="00B10D50" w:rsidRDefault="00B10D50" w:rsidP="00B10D50">
            <w:pPr>
              <w:spacing w:after="0" w:line="240" w:lineRule="auto"/>
              <w:jc w:val="right"/>
              <w:rPr>
                <w:rFonts w:ascii="Calibri" w:eastAsia="Times New Roman" w:hAnsi="Calibri" w:cs="Calibri"/>
                <w:b/>
                <w:bCs/>
                <w:color w:val="000000"/>
                <w:kern w:val="0"/>
                <w:sz w:val="22"/>
                <w:szCs w:val="22"/>
                <w:lang w:eastAsia="es-ES"/>
                <w14:ligatures w14:val="none"/>
              </w:rPr>
            </w:pPr>
            <w:r w:rsidRPr="00B10D50">
              <w:rPr>
                <w:rFonts w:ascii="Calibri" w:eastAsia="Times New Roman" w:hAnsi="Calibri" w:cs="Calibri"/>
                <w:b/>
                <w:bCs/>
                <w:color w:val="000000"/>
                <w:kern w:val="0"/>
                <w:sz w:val="22"/>
                <w:szCs w:val="22"/>
                <w:lang w:eastAsia="es-ES"/>
                <w14:ligatures w14:val="none"/>
              </w:rPr>
              <w:t>1,9</w:t>
            </w:r>
          </w:p>
        </w:tc>
      </w:tr>
    </w:tbl>
    <w:p w14:paraId="7F9AC7F5" w14:textId="77777777" w:rsidR="004F4D4C" w:rsidRDefault="004F4D4C" w:rsidP="00180C34">
      <w:pPr>
        <w:jc w:val="both"/>
      </w:pPr>
    </w:p>
    <w:tbl>
      <w:tblPr>
        <w:tblW w:w="8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80"/>
        <w:gridCol w:w="1061"/>
        <w:gridCol w:w="1061"/>
        <w:gridCol w:w="1261"/>
      </w:tblGrid>
      <w:tr w:rsidR="004F4D4C" w:rsidRPr="004F4D4C" w14:paraId="6A6DF3AF" w14:textId="77777777" w:rsidTr="004F4D4C">
        <w:trPr>
          <w:trHeight w:val="277"/>
        </w:trPr>
        <w:tc>
          <w:tcPr>
            <w:tcW w:w="5280" w:type="dxa"/>
            <w:noWrap/>
            <w:vAlign w:val="bottom"/>
            <w:hideMark/>
          </w:tcPr>
          <w:p w14:paraId="5326E073" w14:textId="77777777" w:rsidR="004F4D4C" w:rsidRPr="004F4D4C" w:rsidRDefault="004F4D4C" w:rsidP="004F4D4C">
            <w:pPr>
              <w:spacing w:after="0" w:line="240" w:lineRule="auto"/>
              <w:rPr>
                <w:rFonts w:ascii="Calibri" w:eastAsia="Times New Roman" w:hAnsi="Calibri" w:cs="Calibri"/>
                <w:b/>
                <w:bCs/>
                <w:color w:val="000000"/>
                <w:kern w:val="0"/>
                <w:sz w:val="22"/>
                <w:szCs w:val="22"/>
                <w:lang w:eastAsia="es-ES"/>
                <w14:ligatures w14:val="none"/>
              </w:rPr>
            </w:pPr>
            <w:r w:rsidRPr="004F4D4C">
              <w:rPr>
                <w:rFonts w:ascii="Calibri" w:eastAsia="Times New Roman" w:hAnsi="Calibri" w:cs="Calibri"/>
                <w:b/>
                <w:bCs/>
                <w:color w:val="000000"/>
                <w:kern w:val="0"/>
                <w:sz w:val="22"/>
                <w:szCs w:val="22"/>
                <w:lang w:eastAsia="es-ES"/>
                <w14:ligatures w14:val="none"/>
              </w:rPr>
              <w:lastRenderedPageBreak/>
              <w:t>RESULTADOS</w:t>
            </w:r>
          </w:p>
        </w:tc>
        <w:tc>
          <w:tcPr>
            <w:tcW w:w="1061" w:type="dxa"/>
            <w:noWrap/>
            <w:vAlign w:val="bottom"/>
            <w:hideMark/>
          </w:tcPr>
          <w:p w14:paraId="157D85E1" w14:textId="77777777" w:rsidR="004F4D4C" w:rsidRPr="004F4D4C" w:rsidRDefault="004F4D4C" w:rsidP="004F4D4C">
            <w:pPr>
              <w:spacing w:after="0" w:line="240" w:lineRule="auto"/>
              <w:rPr>
                <w:rFonts w:ascii="Calibri" w:eastAsia="Times New Roman" w:hAnsi="Calibri" w:cs="Calibri"/>
                <w:b/>
                <w:bCs/>
                <w:color w:val="000000"/>
                <w:kern w:val="0"/>
                <w:sz w:val="22"/>
                <w:szCs w:val="22"/>
                <w:lang w:eastAsia="es-ES"/>
                <w14:ligatures w14:val="none"/>
              </w:rPr>
            </w:pPr>
            <w:r w:rsidRPr="004F4D4C">
              <w:rPr>
                <w:rFonts w:ascii="Calibri" w:eastAsia="Times New Roman" w:hAnsi="Calibri" w:cs="Calibri"/>
                <w:b/>
                <w:bCs/>
                <w:color w:val="000000"/>
                <w:kern w:val="0"/>
                <w:sz w:val="22"/>
                <w:szCs w:val="22"/>
                <w:lang w:eastAsia="es-ES"/>
                <w14:ligatures w14:val="none"/>
              </w:rPr>
              <w:t>2000/01</w:t>
            </w:r>
          </w:p>
        </w:tc>
        <w:tc>
          <w:tcPr>
            <w:tcW w:w="1061" w:type="dxa"/>
            <w:noWrap/>
            <w:vAlign w:val="bottom"/>
            <w:hideMark/>
          </w:tcPr>
          <w:p w14:paraId="0B85C403" w14:textId="77777777" w:rsidR="004F4D4C" w:rsidRPr="004F4D4C" w:rsidRDefault="004F4D4C" w:rsidP="004F4D4C">
            <w:pPr>
              <w:spacing w:after="0" w:line="240" w:lineRule="auto"/>
              <w:rPr>
                <w:rFonts w:ascii="Calibri" w:eastAsia="Times New Roman" w:hAnsi="Calibri" w:cs="Calibri"/>
                <w:b/>
                <w:bCs/>
                <w:color w:val="000000"/>
                <w:kern w:val="0"/>
                <w:sz w:val="22"/>
                <w:szCs w:val="22"/>
                <w:lang w:eastAsia="es-ES"/>
                <w14:ligatures w14:val="none"/>
              </w:rPr>
            </w:pPr>
            <w:r w:rsidRPr="004F4D4C">
              <w:rPr>
                <w:rFonts w:ascii="Calibri" w:eastAsia="Times New Roman" w:hAnsi="Calibri" w:cs="Calibri"/>
                <w:b/>
                <w:bCs/>
                <w:color w:val="000000"/>
                <w:kern w:val="0"/>
                <w:sz w:val="22"/>
                <w:szCs w:val="22"/>
                <w:lang w:eastAsia="es-ES"/>
                <w14:ligatures w14:val="none"/>
              </w:rPr>
              <w:t>2023/24</w:t>
            </w:r>
          </w:p>
        </w:tc>
        <w:tc>
          <w:tcPr>
            <w:tcW w:w="1261" w:type="dxa"/>
            <w:vAlign w:val="bottom"/>
            <w:hideMark/>
          </w:tcPr>
          <w:p w14:paraId="25BD4E34" w14:textId="77777777" w:rsidR="004F4D4C" w:rsidRPr="004F4D4C" w:rsidRDefault="004F4D4C" w:rsidP="004F4D4C">
            <w:pPr>
              <w:spacing w:after="0" w:line="240" w:lineRule="auto"/>
              <w:rPr>
                <w:rFonts w:ascii="Calibri" w:eastAsia="Times New Roman" w:hAnsi="Calibri" w:cs="Calibri"/>
                <w:b/>
                <w:bCs/>
                <w:color w:val="000000"/>
                <w:kern w:val="0"/>
                <w:sz w:val="22"/>
                <w:szCs w:val="22"/>
                <w:lang w:eastAsia="es-ES"/>
                <w14:ligatures w14:val="none"/>
              </w:rPr>
            </w:pPr>
            <w:r w:rsidRPr="004F4D4C">
              <w:rPr>
                <w:rFonts w:ascii="Calibri" w:eastAsia="Times New Roman" w:hAnsi="Calibri" w:cs="Calibri"/>
                <w:b/>
                <w:bCs/>
                <w:color w:val="000000"/>
                <w:kern w:val="0"/>
                <w:sz w:val="22"/>
                <w:szCs w:val="22"/>
                <w:lang w:eastAsia="es-ES"/>
                <w14:ligatures w14:val="none"/>
              </w:rPr>
              <w:t>Diferencia</w:t>
            </w:r>
          </w:p>
        </w:tc>
      </w:tr>
      <w:tr w:rsidR="004F4D4C" w:rsidRPr="004F4D4C" w14:paraId="79DBD6EB" w14:textId="77777777" w:rsidTr="004F4D4C">
        <w:trPr>
          <w:trHeight w:val="277"/>
        </w:trPr>
        <w:tc>
          <w:tcPr>
            <w:tcW w:w="5280" w:type="dxa"/>
            <w:noWrap/>
            <w:vAlign w:val="bottom"/>
            <w:hideMark/>
          </w:tcPr>
          <w:p w14:paraId="172A75C4" w14:textId="77777777" w:rsidR="004F4D4C" w:rsidRPr="004F4D4C" w:rsidRDefault="004F4D4C" w:rsidP="004F4D4C">
            <w:pPr>
              <w:spacing w:after="0" w:line="240" w:lineRule="auto"/>
              <w:rPr>
                <w:rFonts w:ascii="Calibri" w:eastAsia="Times New Roman" w:hAnsi="Calibri" w:cs="Calibri"/>
                <w:color w:val="000000"/>
                <w:kern w:val="0"/>
                <w:sz w:val="22"/>
                <w:szCs w:val="22"/>
                <w:lang w:eastAsia="es-ES"/>
                <w14:ligatures w14:val="none"/>
              </w:rPr>
            </w:pPr>
            <w:r w:rsidRPr="004F4D4C">
              <w:rPr>
                <w:rFonts w:ascii="Calibri" w:eastAsia="Times New Roman" w:hAnsi="Calibri" w:cs="Calibri"/>
                <w:color w:val="000000"/>
                <w:kern w:val="0"/>
                <w:sz w:val="22"/>
                <w:szCs w:val="22"/>
                <w:lang w:eastAsia="es-ES"/>
                <w14:ligatures w14:val="none"/>
              </w:rPr>
              <w:t>T.B. de Graduación ESO (ordinaria)</w:t>
            </w:r>
          </w:p>
        </w:tc>
        <w:tc>
          <w:tcPr>
            <w:tcW w:w="1061" w:type="dxa"/>
            <w:noWrap/>
            <w:vAlign w:val="bottom"/>
            <w:hideMark/>
          </w:tcPr>
          <w:p w14:paraId="52F496FA" w14:textId="77777777" w:rsidR="004F4D4C" w:rsidRPr="004F4D4C" w:rsidRDefault="004F4D4C" w:rsidP="004F4D4C">
            <w:pPr>
              <w:spacing w:after="0" w:line="240" w:lineRule="auto"/>
              <w:jc w:val="right"/>
              <w:rPr>
                <w:rFonts w:ascii="Calibri" w:eastAsia="Times New Roman" w:hAnsi="Calibri" w:cs="Calibri"/>
                <w:color w:val="000000"/>
                <w:kern w:val="0"/>
                <w:sz w:val="22"/>
                <w:szCs w:val="22"/>
                <w:lang w:eastAsia="es-ES"/>
                <w14:ligatures w14:val="none"/>
              </w:rPr>
            </w:pPr>
            <w:r w:rsidRPr="004F4D4C">
              <w:rPr>
                <w:rFonts w:ascii="Calibri" w:eastAsia="Times New Roman" w:hAnsi="Calibri" w:cs="Calibri"/>
                <w:color w:val="000000"/>
                <w:kern w:val="0"/>
                <w:sz w:val="22"/>
                <w:szCs w:val="22"/>
                <w:lang w:eastAsia="es-ES"/>
                <w14:ligatures w14:val="none"/>
              </w:rPr>
              <w:t>73,4</w:t>
            </w:r>
          </w:p>
        </w:tc>
        <w:tc>
          <w:tcPr>
            <w:tcW w:w="1061" w:type="dxa"/>
            <w:noWrap/>
            <w:vAlign w:val="bottom"/>
            <w:hideMark/>
          </w:tcPr>
          <w:p w14:paraId="0C50C632" w14:textId="77777777" w:rsidR="004F4D4C" w:rsidRPr="004F4D4C" w:rsidRDefault="004F4D4C" w:rsidP="004F4D4C">
            <w:pPr>
              <w:spacing w:after="0" w:line="240" w:lineRule="auto"/>
              <w:jc w:val="right"/>
              <w:rPr>
                <w:rFonts w:ascii="Calibri" w:eastAsia="Times New Roman" w:hAnsi="Calibri" w:cs="Calibri"/>
                <w:color w:val="000000"/>
                <w:kern w:val="0"/>
                <w:sz w:val="22"/>
                <w:szCs w:val="22"/>
                <w:lang w:eastAsia="es-ES"/>
                <w14:ligatures w14:val="none"/>
              </w:rPr>
            </w:pPr>
            <w:r w:rsidRPr="004F4D4C">
              <w:rPr>
                <w:rFonts w:ascii="Calibri" w:eastAsia="Times New Roman" w:hAnsi="Calibri" w:cs="Calibri"/>
                <w:color w:val="000000"/>
                <w:kern w:val="0"/>
                <w:sz w:val="22"/>
                <w:szCs w:val="22"/>
                <w:lang w:eastAsia="es-ES"/>
                <w14:ligatures w14:val="none"/>
              </w:rPr>
              <w:t>78,8</w:t>
            </w:r>
          </w:p>
        </w:tc>
        <w:tc>
          <w:tcPr>
            <w:tcW w:w="1261" w:type="dxa"/>
            <w:noWrap/>
            <w:vAlign w:val="bottom"/>
            <w:hideMark/>
          </w:tcPr>
          <w:p w14:paraId="11D029AF" w14:textId="77777777" w:rsidR="004F4D4C" w:rsidRPr="004F4D4C" w:rsidRDefault="004F4D4C" w:rsidP="004F4D4C">
            <w:pPr>
              <w:spacing w:after="0" w:line="240" w:lineRule="auto"/>
              <w:jc w:val="right"/>
              <w:rPr>
                <w:rFonts w:ascii="Calibri" w:eastAsia="Times New Roman" w:hAnsi="Calibri" w:cs="Calibri"/>
                <w:color w:val="000000"/>
                <w:kern w:val="0"/>
                <w:sz w:val="22"/>
                <w:szCs w:val="22"/>
                <w:lang w:eastAsia="es-ES"/>
                <w14:ligatures w14:val="none"/>
              </w:rPr>
            </w:pPr>
            <w:r w:rsidRPr="004F4D4C">
              <w:rPr>
                <w:rFonts w:ascii="Calibri" w:eastAsia="Times New Roman" w:hAnsi="Calibri" w:cs="Calibri"/>
                <w:color w:val="000000"/>
                <w:kern w:val="0"/>
                <w:sz w:val="22"/>
                <w:szCs w:val="22"/>
                <w:lang w:eastAsia="es-ES"/>
                <w14:ligatures w14:val="none"/>
              </w:rPr>
              <w:t>5,4</w:t>
            </w:r>
          </w:p>
        </w:tc>
      </w:tr>
      <w:tr w:rsidR="004F4D4C" w:rsidRPr="004F4D4C" w14:paraId="16AABC76" w14:textId="77777777" w:rsidTr="004F4D4C">
        <w:trPr>
          <w:trHeight w:val="277"/>
        </w:trPr>
        <w:tc>
          <w:tcPr>
            <w:tcW w:w="5280" w:type="dxa"/>
            <w:noWrap/>
            <w:vAlign w:val="bottom"/>
            <w:hideMark/>
          </w:tcPr>
          <w:p w14:paraId="01D0E5FE" w14:textId="77777777" w:rsidR="004F4D4C" w:rsidRPr="004F4D4C" w:rsidRDefault="004F4D4C" w:rsidP="004F4D4C">
            <w:pPr>
              <w:spacing w:after="0" w:line="240" w:lineRule="auto"/>
              <w:rPr>
                <w:rFonts w:ascii="Calibri" w:eastAsia="Times New Roman" w:hAnsi="Calibri" w:cs="Calibri"/>
                <w:color w:val="000000"/>
                <w:kern w:val="0"/>
                <w:sz w:val="22"/>
                <w:szCs w:val="22"/>
                <w:lang w:eastAsia="es-ES"/>
                <w14:ligatures w14:val="none"/>
              </w:rPr>
            </w:pPr>
            <w:r w:rsidRPr="004F4D4C">
              <w:rPr>
                <w:rFonts w:ascii="Calibri" w:eastAsia="Times New Roman" w:hAnsi="Calibri" w:cs="Calibri"/>
                <w:color w:val="000000"/>
                <w:kern w:val="0"/>
                <w:sz w:val="22"/>
                <w:szCs w:val="22"/>
                <w:lang w:eastAsia="es-ES"/>
                <w14:ligatures w14:val="none"/>
              </w:rPr>
              <w:t>T.B. de Graduación ESO (total)</w:t>
            </w:r>
          </w:p>
        </w:tc>
        <w:tc>
          <w:tcPr>
            <w:tcW w:w="1061" w:type="dxa"/>
            <w:noWrap/>
            <w:vAlign w:val="bottom"/>
            <w:hideMark/>
          </w:tcPr>
          <w:p w14:paraId="4613F50D" w14:textId="77777777" w:rsidR="004F4D4C" w:rsidRPr="004F4D4C" w:rsidRDefault="004F4D4C" w:rsidP="004F4D4C">
            <w:pPr>
              <w:spacing w:after="0" w:line="240" w:lineRule="auto"/>
              <w:jc w:val="right"/>
              <w:rPr>
                <w:rFonts w:ascii="Calibri" w:eastAsia="Times New Roman" w:hAnsi="Calibri" w:cs="Calibri"/>
                <w:color w:val="000000"/>
                <w:kern w:val="0"/>
                <w:sz w:val="22"/>
                <w:szCs w:val="22"/>
                <w:lang w:eastAsia="es-ES"/>
                <w14:ligatures w14:val="none"/>
              </w:rPr>
            </w:pPr>
            <w:r w:rsidRPr="004F4D4C">
              <w:rPr>
                <w:rFonts w:ascii="Calibri" w:eastAsia="Times New Roman" w:hAnsi="Calibri" w:cs="Calibri"/>
                <w:color w:val="000000"/>
                <w:kern w:val="0"/>
                <w:sz w:val="22"/>
                <w:szCs w:val="22"/>
                <w:lang w:eastAsia="es-ES"/>
                <w14:ligatures w14:val="none"/>
              </w:rPr>
              <w:t>73,4</w:t>
            </w:r>
          </w:p>
        </w:tc>
        <w:tc>
          <w:tcPr>
            <w:tcW w:w="1061" w:type="dxa"/>
            <w:noWrap/>
            <w:vAlign w:val="bottom"/>
            <w:hideMark/>
          </w:tcPr>
          <w:p w14:paraId="06ACBAE9" w14:textId="379DDC33" w:rsidR="004F4D4C" w:rsidRPr="004F4D4C" w:rsidRDefault="000653EF" w:rsidP="004F4D4C">
            <w:pPr>
              <w:spacing w:after="0" w:line="240" w:lineRule="auto"/>
              <w:jc w:val="right"/>
              <w:rPr>
                <w:rFonts w:ascii="Calibri" w:eastAsia="Times New Roman" w:hAnsi="Calibri" w:cs="Calibri"/>
                <w:color w:val="000000"/>
                <w:kern w:val="0"/>
                <w:sz w:val="22"/>
                <w:szCs w:val="22"/>
                <w:lang w:eastAsia="es-ES"/>
                <w14:ligatures w14:val="none"/>
              </w:rPr>
            </w:pPr>
            <w:r>
              <w:rPr>
                <w:rFonts w:ascii="Calibri" w:eastAsia="Times New Roman" w:hAnsi="Calibri" w:cs="Calibri"/>
                <w:color w:val="000000"/>
                <w:kern w:val="0"/>
                <w:sz w:val="22"/>
                <w:szCs w:val="22"/>
                <w:lang w:eastAsia="es-ES"/>
                <w14:ligatures w14:val="none"/>
              </w:rPr>
              <w:t>93,2</w:t>
            </w:r>
          </w:p>
        </w:tc>
        <w:tc>
          <w:tcPr>
            <w:tcW w:w="1261" w:type="dxa"/>
            <w:noWrap/>
            <w:vAlign w:val="bottom"/>
            <w:hideMark/>
          </w:tcPr>
          <w:p w14:paraId="2B8B3631" w14:textId="0565408E" w:rsidR="004F4D4C" w:rsidRPr="004F4D4C" w:rsidRDefault="000653EF" w:rsidP="004F4D4C">
            <w:pPr>
              <w:spacing w:after="0" w:line="240" w:lineRule="auto"/>
              <w:jc w:val="right"/>
              <w:rPr>
                <w:rFonts w:ascii="Calibri" w:eastAsia="Times New Roman" w:hAnsi="Calibri" w:cs="Calibri"/>
                <w:color w:val="000000"/>
                <w:kern w:val="0"/>
                <w:sz w:val="22"/>
                <w:szCs w:val="22"/>
                <w:lang w:eastAsia="es-ES"/>
                <w14:ligatures w14:val="none"/>
              </w:rPr>
            </w:pPr>
            <w:r>
              <w:rPr>
                <w:rFonts w:ascii="Calibri" w:eastAsia="Times New Roman" w:hAnsi="Calibri" w:cs="Calibri"/>
                <w:color w:val="000000"/>
                <w:kern w:val="0"/>
                <w:sz w:val="22"/>
                <w:szCs w:val="22"/>
                <w:lang w:eastAsia="es-ES"/>
                <w14:ligatures w14:val="none"/>
              </w:rPr>
              <w:t>19,8</w:t>
            </w:r>
          </w:p>
        </w:tc>
      </w:tr>
      <w:tr w:rsidR="004F4D4C" w:rsidRPr="004F4D4C" w14:paraId="292FB7C9" w14:textId="77777777" w:rsidTr="004F4D4C">
        <w:trPr>
          <w:trHeight w:val="277"/>
        </w:trPr>
        <w:tc>
          <w:tcPr>
            <w:tcW w:w="5280" w:type="dxa"/>
            <w:noWrap/>
            <w:vAlign w:val="bottom"/>
            <w:hideMark/>
          </w:tcPr>
          <w:p w14:paraId="2F0CB95C" w14:textId="77777777" w:rsidR="004F4D4C" w:rsidRPr="004F4D4C" w:rsidRDefault="004F4D4C" w:rsidP="004F4D4C">
            <w:pPr>
              <w:spacing w:after="0" w:line="240" w:lineRule="auto"/>
              <w:rPr>
                <w:rFonts w:ascii="Calibri" w:eastAsia="Times New Roman" w:hAnsi="Calibri" w:cs="Calibri"/>
                <w:color w:val="000000"/>
                <w:kern w:val="0"/>
                <w:sz w:val="22"/>
                <w:szCs w:val="22"/>
                <w:lang w:eastAsia="es-ES"/>
                <w14:ligatures w14:val="none"/>
              </w:rPr>
            </w:pPr>
            <w:r w:rsidRPr="004F4D4C">
              <w:rPr>
                <w:rFonts w:ascii="Calibri" w:eastAsia="Times New Roman" w:hAnsi="Calibri" w:cs="Calibri"/>
                <w:color w:val="000000"/>
                <w:kern w:val="0"/>
                <w:sz w:val="22"/>
                <w:szCs w:val="22"/>
                <w:lang w:eastAsia="es-ES"/>
                <w14:ligatures w14:val="none"/>
              </w:rPr>
              <w:t>T.B. de Graduación Técnico</w:t>
            </w:r>
          </w:p>
        </w:tc>
        <w:tc>
          <w:tcPr>
            <w:tcW w:w="1061" w:type="dxa"/>
            <w:noWrap/>
            <w:vAlign w:val="bottom"/>
            <w:hideMark/>
          </w:tcPr>
          <w:p w14:paraId="162FC4A2" w14:textId="77777777" w:rsidR="004F4D4C" w:rsidRPr="004F4D4C" w:rsidRDefault="004F4D4C" w:rsidP="004F4D4C">
            <w:pPr>
              <w:spacing w:after="0" w:line="240" w:lineRule="auto"/>
              <w:jc w:val="right"/>
              <w:rPr>
                <w:rFonts w:ascii="Calibri" w:eastAsia="Times New Roman" w:hAnsi="Calibri" w:cs="Calibri"/>
                <w:color w:val="000000"/>
                <w:kern w:val="0"/>
                <w:sz w:val="22"/>
                <w:szCs w:val="22"/>
                <w:lang w:eastAsia="es-ES"/>
                <w14:ligatures w14:val="none"/>
              </w:rPr>
            </w:pPr>
            <w:r w:rsidRPr="004F4D4C">
              <w:rPr>
                <w:rFonts w:ascii="Calibri" w:eastAsia="Times New Roman" w:hAnsi="Calibri" w:cs="Calibri"/>
                <w:color w:val="000000"/>
                <w:kern w:val="0"/>
                <w:sz w:val="22"/>
                <w:szCs w:val="22"/>
                <w:lang w:eastAsia="es-ES"/>
                <w14:ligatures w14:val="none"/>
              </w:rPr>
              <w:t>10,9</w:t>
            </w:r>
          </w:p>
        </w:tc>
        <w:tc>
          <w:tcPr>
            <w:tcW w:w="1061" w:type="dxa"/>
            <w:noWrap/>
            <w:vAlign w:val="bottom"/>
            <w:hideMark/>
          </w:tcPr>
          <w:p w14:paraId="419735E5" w14:textId="77777777" w:rsidR="004F4D4C" w:rsidRPr="004F4D4C" w:rsidRDefault="004F4D4C" w:rsidP="004F4D4C">
            <w:pPr>
              <w:spacing w:after="0" w:line="240" w:lineRule="auto"/>
              <w:jc w:val="right"/>
              <w:rPr>
                <w:rFonts w:ascii="Calibri" w:eastAsia="Times New Roman" w:hAnsi="Calibri" w:cs="Calibri"/>
                <w:color w:val="000000"/>
                <w:kern w:val="0"/>
                <w:sz w:val="22"/>
                <w:szCs w:val="22"/>
                <w:lang w:eastAsia="es-ES"/>
                <w14:ligatures w14:val="none"/>
              </w:rPr>
            </w:pPr>
            <w:r w:rsidRPr="004F4D4C">
              <w:rPr>
                <w:rFonts w:ascii="Calibri" w:eastAsia="Times New Roman" w:hAnsi="Calibri" w:cs="Calibri"/>
                <w:color w:val="000000"/>
                <w:kern w:val="0"/>
                <w:sz w:val="22"/>
                <w:szCs w:val="22"/>
                <w:lang w:eastAsia="es-ES"/>
                <w14:ligatures w14:val="none"/>
              </w:rPr>
              <w:t>28,2</w:t>
            </w:r>
          </w:p>
        </w:tc>
        <w:tc>
          <w:tcPr>
            <w:tcW w:w="1261" w:type="dxa"/>
            <w:noWrap/>
            <w:vAlign w:val="bottom"/>
            <w:hideMark/>
          </w:tcPr>
          <w:p w14:paraId="60FB7120" w14:textId="77777777" w:rsidR="004F4D4C" w:rsidRPr="004F4D4C" w:rsidRDefault="004F4D4C" w:rsidP="004F4D4C">
            <w:pPr>
              <w:spacing w:after="0" w:line="240" w:lineRule="auto"/>
              <w:jc w:val="right"/>
              <w:rPr>
                <w:rFonts w:ascii="Calibri" w:eastAsia="Times New Roman" w:hAnsi="Calibri" w:cs="Calibri"/>
                <w:color w:val="000000"/>
                <w:kern w:val="0"/>
                <w:sz w:val="22"/>
                <w:szCs w:val="22"/>
                <w:lang w:eastAsia="es-ES"/>
                <w14:ligatures w14:val="none"/>
              </w:rPr>
            </w:pPr>
            <w:r w:rsidRPr="004F4D4C">
              <w:rPr>
                <w:rFonts w:ascii="Calibri" w:eastAsia="Times New Roman" w:hAnsi="Calibri" w:cs="Calibri"/>
                <w:color w:val="000000"/>
                <w:kern w:val="0"/>
                <w:sz w:val="22"/>
                <w:szCs w:val="22"/>
                <w:lang w:eastAsia="es-ES"/>
                <w14:ligatures w14:val="none"/>
              </w:rPr>
              <w:t>17,3</w:t>
            </w:r>
          </w:p>
        </w:tc>
      </w:tr>
      <w:tr w:rsidR="004F4D4C" w:rsidRPr="004F4D4C" w14:paraId="1DD4FF7A" w14:textId="77777777" w:rsidTr="004F4D4C">
        <w:trPr>
          <w:trHeight w:val="277"/>
        </w:trPr>
        <w:tc>
          <w:tcPr>
            <w:tcW w:w="5280" w:type="dxa"/>
            <w:noWrap/>
            <w:vAlign w:val="bottom"/>
            <w:hideMark/>
          </w:tcPr>
          <w:p w14:paraId="26AA67B9" w14:textId="77777777" w:rsidR="004F4D4C" w:rsidRPr="004F4D4C" w:rsidRDefault="004F4D4C" w:rsidP="004F4D4C">
            <w:pPr>
              <w:spacing w:after="0" w:line="240" w:lineRule="auto"/>
              <w:rPr>
                <w:rFonts w:ascii="Calibri" w:eastAsia="Times New Roman" w:hAnsi="Calibri" w:cs="Calibri"/>
                <w:color w:val="000000"/>
                <w:kern w:val="0"/>
                <w:sz w:val="22"/>
                <w:szCs w:val="22"/>
                <w:lang w:eastAsia="es-ES"/>
                <w14:ligatures w14:val="none"/>
              </w:rPr>
            </w:pPr>
            <w:r w:rsidRPr="004F4D4C">
              <w:rPr>
                <w:rFonts w:ascii="Calibri" w:eastAsia="Times New Roman" w:hAnsi="Calibri" w:cs="Calibri"/>
                <w:color w:val="000000"/>
                <w:kern w:val="0"/>
                <w:sz w:val="22"/>
                <w:szCs w:val="22"/>
                <w:lang w:eastAsia="es-ES"/>
                <w14:ligatures w14:val="none"/>
              </w:rPr>
              <w:t>T.B. de Graduación Bachillerato</w:t>
            </w:r>
          </w:p>
        </w:tc>
        <w:tc>
          <w:tcPr>
            <w:tcW w:w="1061" w:type="dxa"/>
            <w:noWrap/>
            <w:vAlign w:val="bottom"/>
            <w:hideMark/>
          </w:tcPr>
          <w:p w14:paraId="7259E58B" w14:textId="77777777" w:rsidR="004F4D4C" w:rsidRPr="004F4D4C" w:rsidRDefault="004F4D4C" w:rsidP="004F4D4C">
            <w:pPr>
              <w:spacing w:after="0" w:line="240" w:lineRule="auto"/>
              <w:jc w:val="right"/>
              <w:rPr>
                <w:rFonts w:ascii="Calibri" w:eastAsia="Times New Roman" w:hAnsi="Calibri" w:cs="Calibri"/>
                <w:color w:val="000000"/>
                <w:kern w:val="0"/>
                <w:sz w:val="22"/>
                <w:szCs w:val="22"/>
                <w:lang w:eastAsia="es-ES"/>
                <w14:ligatures w14:val="none"/>
              </w:rPr>
            </w:pPr>
            <w:r w:rsidRPr="004F4D4C">
              <w:rPr>
                <w:rFonts w:ascii="Calibri" w:eastAsia="Times New Roman" w:hAnsi="Calibri" w:cs="Calibri"/>
                <w:color w:val="000000"/>
                <w:kern w:val="0"/>
                <w:sz w:val="22"/>
                <w:szCs w:val="22"/>
                <w:lang w:eastAsia="es-ES"/>
                <w14:ligatures w14:val="none"/>
              </w:rPr>
              <w:t>46,8</w:t>
            </w:r>
          </w:p>
        </w:tc>
        <w:tc>
          <w:tcPr>
            <w:tcW w:w="1061" w:type="dxa"/>
            <w:noWrap/>
            <w:vAlign w:val="bottom"/>
            <w:hideMark/>
          </w:tcPr>
          <w:p w14:paraId="7DC7EE51" w14:textId="77777777" w:rsidR="004F4D4C" w:rsidRPr="004F4D4C" w:rsidRDefault="004F4D4C" w:rsidP="004F4D4C">
            <w:pPr>
              <w:spacing w:after="0" w:line="240" w:lineRule="auto"/>
              <w:jc w:val="right"/>
              <w:rPr>
                <w:rFonts w:ascii="Calibri" w:eastAsia="Times New Roman" w:hAnsi="Calibri" w:cs="Calibri"/>
                <w:color w:val="000000"/>
                <w:kern w:val="0"/>
                <w:sz w:val="22"/>
                <w:szCs w:val="22"/>
                <w:lang w:eastAsia="es-ES"/>
                <w14:ligatures w14:val="none"/>
              </w:rPr>
            </w:pPr>
            <w:r w:rsidRPr="004F4D4C">
              <w:rPr>
                <w:rFonts w:ascii="Calibri" w:eastAsia="Times New Roman" w:hAnsi="Calibri" w:cs="Calibri"/>
                <w:color w:val="000000"/>
                <w:kern w:val="0"/>
                <w:sz w:val="22"/>
                <w:szCs w:val="22"/>
                <w:lang w:eastAsia="es-ES"/>
                <w14:ligatures w14:val="none"/>
              </w:rPr>
              <w:t>54,9</w:t>
            </w:r>
          </w:p>
        </w:tc>
        <w:tc>
          <w:tcPr>
            <w:tcW w:w="1261" w:type="dxa"/>
            <w:noWrap/>
            <w:vAlign w:val="bottom"/>
            <w:hideMark/>
          </w:tcPr>
          <w:p w14:paraId="7A0E9E1F" w14:textId="77777777" w:rsidR="004F4D4C" w:rsidRPr="004F4D4C" w:rsidRDefault="004F4D4C" w:rsidP="004F4D4C">
            <w:pPr>
              <w:spacing w:after="0" w:line="240" w:lineRule="auto"/>
              <w:jc w:val="right"/>
              <w:rPr>
                <w:rFonts w:ascii="Calibri" w:eastAsia="Times New Roman" w:hAnsi="Calibri" w:cs="Calibri"/>
                <w:color w:val="000000"/>
                <w:kern w:val="0"/>
                <w:sz w:val="22"/>
                <w:szCs w:val="22"/>
                <w:lang w:eastAsia="es-ES"/>
                <w14:ligatures w14:val="none"/>
              </w:rPr>
            </w:pPr>
            <w:r w:rsidRPr="004F4D4C">
              <w:rPr>
                <w:rFonts w:ascii="Calibri" w:eastAsia="Times New Roman" w:hAnsi="Calibri" w:cs="Calibri"/>
                <w:color w:val="000000"/>
                <w:kern w:val="0"/>
                <w:sz w:val="22"/>
                <w:szCs w:val="22"/>
                <w:lang w:eastAsia="es-ES"/>
                <w14:ligatures w14:val="none"/>
              </w:rPr>
              <w:t>8,1</w:t>
            </w:r>
          </w:p>
        </w:tc>
      </w:tr>
      <w:tr w:rsidR="004F4D4C" w:rsidRPr="004F4D4C" w14:paraId="389C0AE6" w14:textId="77777777" w:rsidTr="004F4D4C">
        <w:trPr>
          <w:trHeight w:val="277"/>
        </w:trPr>
        <w:tc>
          <w:tcPr>
            <w:tcW w:w="5280" w:type="dxa"/>
            <w:noWrap/>
            <w:vAlign w:val="bottom"/>
            <w:hideMark/>
          </w:tcPr>
          <w:p w14:paraId="0F59BAAC" w14:textId="77777777" w:rsidR="004F4D4C" w:rsidRPr="004F4D4C" w:rsidRDefault="004F4D4C" w:rsidP="004F4D4C">
            <w:pPr>
              <w:spacing w:after="0" w:line="240" w:lineRule="auto"/>
              <w:rPr>
                <w:rFonts w:ascii="Calibri" w:eastAsia="Times New Roman" w:hAnsi="Calibri" w:cs="Calibri"/>
                <w:color w:val="000000"/>
                <w:kern w:val="0"/>
                <w:sz w:val="22"/>
                <w:szCs w:val="22"/>
                <w:lang w:eastAsia="es-ES"/>
                <w14:ligatures w14:val="none"/>
              </w:rPr>
            </w:pPr>
            <w:r w:rsidRPr="004F4D4C">
              <w:rPr>
                <w:rFonts w:ascii="Calibri" w:eastAsia="Times New Roman" w:hAnsi="Calibri" w:cs="Calibri"/>
                <w:color w:val="000000"/>
                <w:kern w:val="0"/>
                <w:sz w:val="22"/>
                <w:szCs w:val="22"/>
                <w:lang w:eastAsia="es-ES"/>
                <w14:ligatures w14:val="none"/>
              </w:rPr>
              <w:t>T.B. de Graduación Técnico Superior</w:t>
            </w:r>
          </w:p>
        </w:tc>
        <w:tc>
          <w:tcPr>
            <w:tcW w:w="1061" w:type="dxa"/>
            <w:noWrap/>
            <w:vAlign w:val="bottom"/>
            <w:hideMark/>
          </w:tcPr>
          <w:p w14:paraId="005B19AD" w14:textId="77777777" w:rsidR="004F4D4C" w:rsidRPr="004F4D4C" w:rsidRDefault="004F4D4C" w:rsidP="004F4D4C">
            <w:pPr>
              <w:spacing w:after="0" w:line="240" w:lineRule="auto"/>
              <w:jc w:val="right"/>
              <w:rPr>
                <w:rFonts w:ascii="Calibri" w:eastAsia="Times New Roman" w:hAnsi="Calibri" w:cs="Calibri"/>
                <w:color w:val="000000"/>
                <w:kern w:val="0"/>
                <w:sz w:val="22"/>
                <w:szCs w:val="22"/>
                <w:lang w:eastAsia="es-ES"/>
                <w14:ligatures w14:val="none"/>
              </w:rPr>
            </w:pPr>
            <w:r w:rsidRPr="004F4D4C">
              <w:rPr>
                <w:rFonts w:ascii="Calibri" w:eastAsia="Times New Roman" w:hAnsi="Calibri" w:cs="Calibri"/>
                <w:color w:val="000000"/>
                <w:kern w:val="0"/>
                <w:sz w:val="22"/>
                <w:szCs w:val="22"/>
                <w:lang w:eastAsia="es-ES"/>
                <w14:ligatures w14:val="none"/>
              </w:rPr>
              <w:t>15,7</w:t>
            </w:r>
          </w:p>
        </w:tc>
        <w:tc>
          <w:tcPr>
            <w:tcW w:w="1061" w:type="dxa"/>
            <w:noWrap/>
            <w:vAlign w:val="bottom"/>
            <w:hideMark/>
          </w:tcPr>
          <w:p w14:paraId="41F4B65F" w14:textId="77777777" w:rsidR="004F4D4C" w:rsidRPr="004F4D4C" w:rsidRDefault="004F4D4C" w:rsidP="004F4D4C">
            <w:pPr>
              <w:spacing w:after="0" w:line="240" w:lineRule="auto"/>
              <w:jc w:val="right"/>
              <w:rPr>
                <w:rFonts w:ascii="Calibri" w:eastAsia="Times New Roman" w:hAnsi="Calibri" w:cs="Calibri"/>
                <w:color w:val="000000"/>
                <w:kern w:val="0"/>
                <w:sz w:val="22"/>
                <w:szCs w:val="22"/>
                <w:lang w:eastAsia="es-ES"/>
                <w14:ligatures w14:val="none"/>
              </w:rPr>
            </w:pPr>
            <w:r w:rsidRPr="004F4D4C">
              <w:rPr>
                <w:rFonts w:ascii="Calibri" w:eastAsia="Times New Roman" w:hAnsi="Calibri" w:cs="Calibri"/>
                <w:color w:val="000000"/>
                <w:kern w:val="0"/>
                <w:sz w:val="22"/>
                <w:szCs w:val="22"/>
                <w:lang w:eastAsia="es-ES"/>
                <w14:ligatures w14:val="none"/>
              </w:rPr>
              <w:t>36,8</w:t>
            </w:r>
          </w:p>
        </w:tc>
        <w:tc>
          <w:tcPr>
            <w:tcW w:w="1261" w:type="dxa"/>
            <w:noWrap/>
            <w:vAlign w:val="bottom"/>
            <w:hideMark/>
          </w:tcPr>
          <w:p w14:paraId="64054103" w14:textId="77777777" w:rsidR="004F4D4C" w:rsidRPr="004F4D4C" w:rsidRDefault="004F4D4C" w:rsidP="004F4D4C">
            <w:pPr>
              <w:spacing w:after="0" w:line="240" w:lineRule="auto"/>
              <w:jc w:val="right"/>
              <w:rPr>
                <w:rFonts w:ascii="Calibri" w:eastAsia="Times New Roman" w:hAnsi="Calibri" w:cs="Calibri"/>
                <w:color w:val="000000"/>
                <w:kern w:val="0"/>
                <w:sz w:val="22"/>
                <w:szCs w:val="22"/>
                <w:lang w:eastAsia="es-ES"/>
                <w14:ligatures w14:val="none"/>
              </w:rPr>
            </w:pPr>
            <w:r w:rsidRPr="004F4D4C">
              <w:rPr>
                <w:rFonts w:ascii="Calibri" w:eastAsia="Times New Roman" w:hAnsi="Calibri" w:cs="Calibri"/>
                <w:color w:val="000000"/>
                <w:kern w:val="0"/>
                <w:sz w:val="22"/>
                <w:szCs w:val="22"/>
                <w:lang w:eastAsia="es-ES"/>
                <w14:ligatures w14:val="none"/>
              </w:rPr>
              <w:t>21,1</w:t>
            </w:r>
          </w:p>
        </w:tc>
      </w:tr>
      <w:tr w:rsidR="004F4D4C" w:rsidRPr="004F4D4C" w14:paraId="23054D2D" w14:textId="77777777" w:rsidTr="004F4D4C">
        <w:trPr>
          <w:trHeight w:val="277"/>
        </w:trPr>
        <w:tc>
          <w:tcPr>
            <w:tcW w:w="5280" w:type="dxa"/>
            <w:noWrap/>
            <w:vAlign w:val="bottom"/>
            <w:hideMark/>
          </w:tcPr>
          <w:p w14:paraId="555AE83A" w14:textId="77777777" w:rsidR="004F4D4C" w:rsidRPr="004F4D4C" w:rsidRDefault="004F4D4C" w:rsidP="004F4D4C">
            <w:pPr>
              <w:spacing w:after="0" w:line="240" w:lineRule="auto"/>
              <w:jc w:val="right"/>
              <w:rPr>
                <w:rFonts w:ascii="Calibri" w:eastAsia="Times New Roman" w:hAnsi="Calibri" w:cs="Calibri"/>
                <w:color w:val="000000"/>
                <w:kern w:val="0"/>
                <w:sz w:val="22"/>
                <w:szCs w:val="22"/>
                <w:lang w:eastAsia="es-ES"/>
                <w14:ligatures w14:val="none"/>
              </w:rPr>
            </w:pPr>
          </w:p>
        </w:tc>
        <w:tc>
          <w:tcPr>
            <w:tcW w:w="1061" w:type="dxa"/>
            <w:noWrap/>
            <w:vAlign w:val="bottom"/>
            <w:hideMark/>
          </w:tcPr>
          <w:p w14:paraId="1B8BEEA3" w14:textId="77777777" w:rsidR="004F4D4C" w:rsidRPr="004F4D4C" w:rsidRDefault="004F4D4C" w:rsidP="004F4D4C">
            <w:pPr>
              <w:spacing w:after="0" w:line="240" w:lineRule="auto"/>
              <w:rPr>
                <w:rFonts w:ascii="Times New Roman" w:eastAsia="Times New Roman" w:hAnsi="Times New Roman" w:cs="Times New Roman"/>
                <w:kern w:val="0"/>
                <w:sz w:val="20"/>
                <w:szCs w:val="20"/>
                <w:lang w:eastAsia="es-ES"/>
                <w14:ligatures w14:val="none"/>
              </w:rPr>
            </w:pPr>
          </w:p>
        </w:tc>
        <w:tc>
          <w:tcPr>
            <w:tcW w:w="1061" w:type="dxa"/>
            <w:noWrap/>
            <w:vAlign w:val="bottom"/>
            <w:hideMark/>
          </w:tcPr>
          <w:p w14:paraId="624E9677" w14:textId="77777777" w:rsidR="004F4D4C" w:rsidRPr="004F4D4C" w:rsidRDefault="004F4D4C" w:rsidP="004F4D4C">
            <w:pPr>
              <w:spacing w:after="0" w:line="240" w:lineRule="auto"/>
              <w:rPr>
                <w:rFonts w:ascii="Times New Roman" w:eastAsia="Times New Roman" w:hAnsi="Times New Roman" w:cs="Times New Roman"/>
                <w:kern w:val="0"/>
                <w:sz w:val="20"/>
                <w:szCs w:val="20"/>
                <w:lang w:eastAsia="es-ES"/>
                <w14:ligatures w14:val="none"/>
              </w:rPr>
            </w:pPr>
          </w:p>
        </w:tc>
        <w:tc>
          <w:tcPr>
            <w:tcW w:w="1261" w:type="dxa"/>
            <w:noWrap/>
            <w:vAlign w:val="bottom"/>
            <w:hideMark/>
          </w:tcPr>
          <w:p w14:paraId="7BEF365B" w14:textId="77777777" w:rsidR="004F4D4C" w:rsidRPr="004F4D4C" w:rsidRDefault="004F4D4C" w:rsidP="004F4D4C">
            <w:pPr>
              <w:spacing w:after="0" w:line="240" w:lineRule="auto"/>
              <w:rPr>
                <w:rFonts w:ascii="Times New Roman" w:eastAsia="Times New Roman" w:hAnsi="Times New Roman" w:cs="Times New Roman"/>
                <w:kern w:val="0"/>
                <w:sz w:val="20"/>
                <w:szCs w:val="20"/>
                <w:lang w:eastAsia="es-ES"/>
                <w14:ligatures w14:val="none"/>
              </w:rPr>
            </w:pPr>
          </w:p>
        </w:tc>
      </w:tr>
      <w:tr w:rsidR="004F4D4C" w:rsidRPr="004F4D4C" w14:paraId="0875D0E6" w14:textId="77777777" w:rsidTr="004F4D4C">
        <w:trPr>
          <w:trHeight w:val="277"/>
        </w:trPr>
        <w:tc>
          <w:tcPr>
            <w:tcW w:w="5280" w:type="dxa"/>
            <w:noWrap/>
            <w:vAlign w:val="bottom"/>
            <w:hideMark/>
          </w:tcPr>
          <w:p w14:paraId="1D6E849A" w14:textId="77777777" w:rsidR="004F4D4C" w:rsidRPr="004F4D4C" w:rsidRDefault="004F4D4C" w:rsidP="004F4D4C">
            <w:pPr>
              <w:spacing w:after="0" w:line="240" w:lineRule="auto"/>
              <w:rPr>
                <w:rFonts w:ascii="Times New Roman" w:eastAsia="Times New Roman" w:hAnsi="Times New Roman" w:cs="Times New Roman"/>
                <w:kern w:val="0"/>
                <w:sz w:val="20"/>
                <w:szCs w:val="20"/>
                <w:lang w:eastAsia="es-ES"/>
                <w14:ligatures w14:val="none"/>
              </w:rPr>
            </w:pPr>
          </w:p>
        </w:tc>
        <w:tc>
          <w:tcPr>
            <w:tcW w:w="1061" w:type="dxa"/>
            <w:noWrap/>
            <w:vAlign w:val="bottom"/>
            <w:hideMark/>
          </w:tcPr>
          <w:p w14:paraId="33E1C5D6" w14:textId="77777777" w:rsidR="004F4D4C" w:rsidRPr="004F4D4C" w:rsidRDefault="004F4D4C" w:rsidP="004F4D4C">
            <w:pPr>
              <w:spacing w:after="0" w:line="240" w:lineRule="auto"/>
              <w:jc w:val="right"/>
              <w:rPr>
                <w:rFonts w:ascii="Calibri" w:eastAsia="Times New Roman" w:hAnsi="Calibri" w:cs="Calibri"/>
                <w:b/>
                <w:bCs/>
                <w:color w:val="000000"/>
                <w:kern w:val="0"/>
                <w:sz w:val="22"/>
                <w:szCs w:val="22"/>
                <w:lang w:eastAsia="es-ES"/>
                <w14:ligatures w14:val="none"/>
              </w:rPr>
            </w:pPr>
            <w:r w:rsidRPr="004F4D4C">
              <w:rPr>
                <w:rFonts w:ascii="Calibri" w:eastAsia="Times New Roman" w:hAnsi="Calibri" w:cs="Calibri"/>
                <w:b/>
                <w:bCs/>
                <w:color w:val="000000"/>
                <w:kern w:val="0"/>
                <w:sz w:val="22"/>
                <w:szCs w:val="22"/>
                <w:lang w:eastAsia="es-ES"/>
                <w14:ligatures w14:val="none"/>
              </w:rPr>
              <w:t>2000</w:t>
            </w:r>
          </w:p>
        </w:tc>
        <w:tc>
          <w:tcPr>
            <w:tcW w:w="1061" w:type="dxa"/>
            <w:noWrap/>
            <w:vAlign w:val="bottom"/>
            <w:hideMark/>
          </w:tcPr>
          <w:p w14:paraId="776F7DED" w14:textId="77777777" w:rsidR="004F4D4C" w:rsidRPr="004F4D4C" w:rsidRDefault="004F4D4C" w:rsidP="004F4D4C">
            <w:pPr>
              <w:spacing w:after="0" w:line="240" w:lineRule="auto"/>
              <w:jc w:val="right"/>
              <w:rPr>
                <w:rFonts w:ascii="Calibri" w:eastAsia="Times New Roman" w:hAnsi="Calibri" w:cs="Calibri"/>
                <w:b/>
                <w:bCs/>
                <w:color w:val="000000"/>
                <w:kern w:val="0"/>
                <w:sz w:val="22"/>
                <w:szCs w:val="22"/>
                <w:lang w:eastAsia="es-ES"/>
                <w14:ligatures w14:val="none"/>
              </w:rPr>
            </w:pPr>
            <w:r w:rsidRPr="004F4D4C">
              <w:rPr>
                <w:rFonts w:ascii="Calibri" w:eastAsia="Times New Roman" w:hAnsi="Calibri" w:cs="Calibri"/>
                <w:b/>
                <w:bCs/>
                <w:color w:val="000000"/>
                <w:kern w:val="0"/>
                <w:sz w:val="22"/>
                <w:szCs w:val="22"/>
                <w:lang w:eastAsia="es-ES"/>
                <w14:ligatures w14:val="none"/>
              </w:rPr>
              <w:t>2025</w:t>
            </w:r>
          </w:p>
        </w:tc>
        <w:tc>
          <w:tcPr>
            <w:tcW w:w="1261" w:type="dxa"/>
            <w:vAlign w:val="bottom"/>
            <w:hideMark/>
          </w:tcPr>
          <w:p w14:paraId="0B3EEF7A" w14:textId="77777777" w:rsidR="004F4D4C" w:rsidRPr="004F4D4C" w:rsidRDefault="004F4D4C" w:rsidP="004F4D4C">
            <w:pPr>
              <w:spacing w:after="0" w:line="240" w:lineRule="auto"/>
              <w:rPr>
                <w:rFonts w:ascii="Calibri" w:eastAsia="Times New Roman" w:hAnsi="Calibri" w:cs="Calibri"/>
                <w:b/>
                <w:bCs/>
                <w:color w:val="000000"/>
                <w:kern w:val="0"/>
                <w:sz w:val="22"/>
                <w:szCs w:val="22"/>
                <w:lang w:eastAsia="es-ES"/>
                <w14:ligatures w14:val="none"/>
              </w:rPr>
            </w:pPr>
            <w:r w:rsidRPr="004F4D4C">
              <w:rPr>
                <w:rFonts w:ascii="Calibri" w:eastAsia="Times New Roman" w:hAnsi="Calibri" w:cs="Calibri"/>
                <w:b/>
                <w:bCs/>
                <w:color w:val="000000"/>
                <w:kern w:val="0"/>
                <w:sz w:val="22"/>
                <w:szCs w:val="22"/>
                <w:lang w:eastAsia="es-ES"/>
                <w14:ligatures w14:val="none"/>
              </w:rPr>
              <w:t>Diferencia</w:t>
            </w:r>
          </w:p>
        </w:tc>
      </w:tr>
      <w:tr w:rsidR="004F4D4C" w:rsidRPr="004F4D4C" w14:paraId="7C21893E" w14:textId="77777777" w:rsidTr="004F4D4C">
        <w:trPr>
          <w:trHeight w:val="277"/>
        </w:trPr>
        <w:tc>
          <w:tcPr>
            <w:tcW w:w="5280" w:type="dxa"/>
            <w:noWrap/>
            <w:vAlign w:val="bottom"/>
            <w:hideMark/>
          </w:tcPr>
          <w:p w14:paraId="2ADBB629" w14:textId="77777777" w:rsidR="004F4D4C" w:rsidRPr="004F4D4C" w:rsidRDefault="004F4D4C" w:rsidP="004F4D4C">
            <w:pPr>
              <w:spacing w:after="0" w:line="240" w:lineRule="auto"/>
              <w:rPr>
                <w:rFonts w:ascii="Calibri" w:eastAsia="Times New Roman" w:hAnsi="Calibri" w:cs="Calibri"/>
                <w:color w:val="000000"/>
                <w:kern w:val="0"/>
                <w:sz w:val="22"/>
                <w:szCs w:val="22"/>
                <w:lang w:eastAsia="es-ES"/>
                <w14:ligatures w14:val="none"/>
              </w:rPr>
            </w:pPr>
            <w:r w:rsidRPr="004F4D4C">
              <w:rPr>
                <w:rFonts w:ascii="Calibri" w:eastAsia="Times New Roman" w:hAnsi="Calibri" w:cs="Calibri"/>
                <w:color w:val="000000"/>
                <w:kern w:val="0"/>
                <w:sz w:val="22"/>
                <w:szCs w:val="22"/>
                <w:lang w:eastAsia="es-ES"/>
                <w14:ligatures w14:val="none"/>
              </w:rPr>
              <w:t>Tasa en Abandono Educ. Temprano</w:t>
            </w:r>
          </w:p>
        </w:tc>
        <w:tc>
          <w:tcPr>
            <w:tcW w:w="1061" w:type="dxa"/>
            <w:noWrap/>
            <w:vAlign w:val="bottom"/>
            <w:hideMark/>
          </w:tcPr>
          <w:p w14:paraId="49E81BFC" w14:textId="77777777" w:rsidR="004F4D4C" w:rsidRPr="004F4D4C" w:rsidRDefault="004F4D4C" w:rsidP="004F4D4C">
            <w:pPr>
              <w:spacing w:after="0" w:line="240" w:lineRule="auto"/>
              <w:jc w:val="right"/>
              <w:rPr>
                <w:rFonts w:ascii="Calibri" w:eastAsia="Times New Roman" w:hAnsi="Calibri" w:cs="Calibri"/>
                <w:color w:val="000000"/>
                <w:kern w:val="0"/>
                <w:sz w:val="22"/>
                <w:szCs w:val="22"/>
                <w:lang w:eastAsia="es-ES"/>
                <w14:ligatures w14:val="none"/>
              </w:rPr>
            </w:pPr>
            <w:r w:rsidRPr="004F4D4C">
              <w:rPr>
                <w:rFonts w:ascii="Calibri" w:eastAsia="Times New Roman" w:hAnsi="Calibri" w:cs="Calibri"/>
                <w:color w:val="000000"/>
                <w:kern w:val="0"/>
                <w:sz w:val="22"/>
                <w:szCs w:val="22"/>
                <w:lang w:eastAsia="es-ES"/>
                <w14:ligatures w14:val="none"/>
              </w:rPr>
              <w:t>29,1</w:t>
            </w:r>
          </w:p>
        </w:tc>
        <w:tc>
          <w:tcPr>
            <w:tcW w:w="1061" w:type="dxa"/>
            <w:noWrap/>
            <w:vAlign w:val="bottom"/>
            <w:hideMark/>
          </w:tcPr>
          <w:p w14:paraId="68866B43" w14:textId="77777777" w:rsidR="004F4D4C" w:rsidRPr="004F4D4C" w:rsidRDefault="004F4D4C" w:rsidP="004F4D4C">
            <w:pPr>
              <w:spacing w:after="0" w:line="240" w:lineRule="auto"/>
              <w:jc w:val="right"/>
              <w:rPr>
                <w:rFonts w:ascii="Calibri" w:eastAsia="Times New Roman" w:hAnsi="Calibri" w:cs="Calibri"/>
                <w:color w:val="000000"/>
                <w:kern w:val="0"/>
                <w:sz w:val="22"/>
                <w:szCs w:val="22"/>
                <w:lang w:eastAsia="es-ES"/>
                <w14:ligatures w14:val="none"/>
              </w:rPr>
            </w:pPr>
            <w:r w:rsidRPr="004F4D4C">
              <w:rPr>
                <w:rFonts w:ascii="Calibri" w:eastAsia="Times New Roman" w:hAnsi="Calibri" w:cs="Calibri"/>
                <w:color w:val="000000"/>
                <w:kern w:val="0"/>
                <w:sz w:val="22"/>
                <w:szCs w:val="22"/>
                <w:lang w:eastAsia="es-ES"/>
                <w14:ligatures w14:val="none"/>
              </w:rPr>
              <w:t>12,8</w:t>
            </w:r>
          </w:p>
        </w:tc>
        <w:tc>
          <w:tcPr>
            <w:tcW w:w="1261" w:type="dxa"/>
            <w:noWrap/>
            <w:vAlign w:val="bottom"/>
            <w:hideMark/>
          </w:tcPr>
          <w:p w14:paraId="07CDC595" w14:textId="77777777" w:rsidR="004F4D4C" w:rsidRPr="004F4D4C" w:rsidRDefault="004F4D4C" w:rsidP="004F4D4C">
            <w:pPr>
              <w:spacing w:after="0" w:line="240" w:lineRule="auto"/>
              <w:jc w:val="right"/>
              <w:rPr>
                <w:rFonts w:ascii="Calibri" w:eastAsia="Times New Roman" w:hAnsi="Calibri" w:cs="Calibri"/>
                <w:color w:val="000000"/>
                <w:kern w:val="0"/>
                <w:sz w:val="22"/>
                <w:szCs w:val="22"/>
                <w:lang w:eastAsia="es-ES"/>
                <w14:ligatures w14:val="none"/>
              </w:rPr>
            </w:pPr>
            <w:r w:rsidRPr="004F4D4C">
              <w:rPr>
                <w:rFonts w:ascii="Calibri" w:eastAsia="Times New Roman" w:hAnsi="Calibri" w:cs="Calibri"/>
                <w:color w:val="000000"/>
                <w:kern w:val="0"/>
                <w:sz w:val="22"/>
                <w:szCs w:val="22"/>
                <w:lang w:eastAsia="es-ES"/>
                <w14:ligatures w14:val="none"/>
              </w:rPr>
              <w:t>-16,3</w:t>
            </w:r>
          </w:p>
        </w:tc>
      </w:tr>
      <w:tr w:rsidR="004F4D4C" w:rsidRPr="004F4D4C" w14:paraId="124ACCE3" w14:textId="77777777" w:rsidTr="004F4D4C">
        <w:trPr>
          <w:trHeight w:val="277"/>
        </w:trPr>
        <w:tc>
          <w:tcPr>
            <w:tcW w:w="5280" w:type="dxa"/>
            <w:noWrap/>
            <w:vAlign w:val="bottom"/>
            <w:hideMark/>
          </w:tcPr>
          <w:p w14:paraId="2D9AFE7E" w14:textId="77777777" w:rsidR="004F4D4C" w:rsidRPr="004F4D4C" w:rsidRDefault="004F4D4C" w:rsidP="004F4D4C">
            <w:pPr>
              <w:spacing w:after="0" w:line="240" w:lineRule="auto"/>
              <w:rPr>
                <w:rFonts w:ascii="Calibri" w:eastAsia="Times New Roman" w:hAnsi="Calibri" w:cs="Calibri"/>
                <w:color w:val="000000"/>
                <w:kern w:val="0"/>
                <w:sz w:val="22"/>
                <w:szCs w:val="22"/>
                <w:lang w:eastAsia="es-ES"/>
                <w14:ligatures w14:val="none"/>
              </w:rPr>
            </w:pPr>
            <w:r w:rsidRPr="004F4D4C">
              <w:rPr>
                <w:rFonts w:ascii="Calibri" w:eastAsia="Times New Roman" w:hAnsi="Calibri" w:cs="Calibri"/>
                <w:color w:val="000000"/>
                <w:kern w:val="0"/>
                <w:sz w:val="22"/>
                <w:szCs w:val="22"/>
                <w:lang w:eastAsia="es-ES"/>
                <w14:ligatures w14:val="none"/>
              </w:rPr>
              <w:t>Tasa en Form. Permanente (25-64 años)</w:t>
            </w:r>
          </w:p>
        </w:tc>
        <w:tc>
          <w:tcPr>
            <w:tcW w:w="1061" w:type="dxa"/>
            <w:noWrap/>
            <w:vAlign w:val="bottom"/>
            <w:hideMark/>
          </w:tcPr>
          <w:p w14:paraId="2E220210" w14:textId="77777777" w:rsidR="004F4D4C" w:rsidRPr="004F4D4C" w:rsidRDefault="004F4D4C" w:rsidP="004F4D4C">
            <w:pPr>
              <w:spacing w:after="0" w:line="240" w:lineRule="auto"/>
              <w:jc w:val="right"/>
              <w:rPr>
                <w:rFonts w:ascii="Calibri" w:eastAsia="Times New Roman" w:hAnsi="Calibri" w:cs="Calibri"/>
                <w:color w:val="000000"/>
                <w:kern w:val="0"/>
                <w:sz w:val="22"/>
                <w:szCs w:val="22"/>
                <w:lang w:eastAsia="es-ES"/>
                <w14:ligatures w14:val="none"/>
              </w:rPr>
            </w:pPr>
            <w:r w:rsidRPr="004F4D4C">
              <w:rPr>
                <w:rFonts w:ascii="Calibri" w:eastAsia="Times New Roman" w:hAnsi="Calibri" w:cs="Calibri"/>
                <w:color w:val="000000"/>
                <w:kern w:val="0"/>
                <w:sz w:val="22"/>
                <w:szCs w:val="22"/>
                <w:lang w:eastAsia="es-ES"/>
                <w14:ligatures w14:val="none"/>
              </w:rPr>
              <w:t>10,8</w:t>
            </w:r>
          </w:p>
        </w:tc>
        <w:tc>
          <w:tcPr>
            <w:tcW w:w="1061" w:type="dxa"/>
            <w:noWrap/>
            <w:vAlign w:val="bottom"/>
            <w:hideMark/>
          </w:tcPr>
          <w:p w14:paraId="69B5F4EE" w14:textId="77777777" w:rsidR="004F4D4C" w:rsidRPr="004F4D4C" w:rsidRDefault="004F4D4C" w:rsidP="004F4D4C">
            <w:pPr>
              <w:spacing w:after="0" w:line="240" w:lineRule="auto"/>
              <w:jc w:val="right"/>
              <w:rPr>
                <w:rFonts w:ascii="Calibri" w:eastAsia="Times New Roman" w:hAnsi="Calibri" w:cs="Calibri"/>
                <w:color w:val="000000"/>
                <w:kern w:val="0"/>
                <w:sz w:val="22"/>
                <w:szCs w:val="22"/>
                <w:lang w:eastAsia="es-ES"/>
                <w14:ligatures w14:val="none"/>
              </w:rPr>
            </w:pPr>
            <w:r w:rsidRPr="004F4D4C">
              <w:rPr>
                <w:rFonts w:ascii="Calibri" w:eastAsia="Times New Roman" w:hAnsi="Calibri" w:cs="Calibri"/>
                <w:color w:val="000000"/>
                <w:kern w:val="0"/>
                <w:sz w:val="22"/>
                <w:szCs w:val="22"/>
                <w:lang w:eastAsia="es-ES"/>
                <w14:ligatures w14:val="none"/>
              </w:rPr>
              <w:t>15,8</w:t>
            </w:r>
          </w:p>
        </w:tc>
        <w:tc>
          <w:tcPr>
            <w:tcW w:w="1261" w:type="dxa"/>
            <w:noWrap/>
            <w:vAlign w:val="bottom"/>
            <w:hideMark/>
          </w:tcPr>
          <w:p w14:paraId="0482357E" w14:textId="77777777" w:rsidR="004F4D4C" w:rsidRPr="004F4D4C" w:rsidRDefault="004F4D4C" w:rsidP="004F4D4C">
            <w:pPr>
              <w:spacing w:after="0" w:line="240" w:lineRule="auto"/>
              <w:jc w:val="right"/>
              <w:rPr>
                <w:rFonts w:ascii="Calibri" w:eastAsia="Times New Roman" w:hAnsi="Calibri" w:cs="Calibri"/>
                <w:color w:val="000000"/>
                <w:kern w:val="0"/>
                <w:sz w:val="22"/>
                <w:szCs w:val="22"/>
                <w:lang w:eastAsia="es-ES"/>
                <w14:ligatures w14:val="none"/>
              </w:rPr>
            </w:pPr>
            <w:r w:rsidRPr="004F4D4C">
              <w:rPr>
                <w:rFonts w:ascii="Calibri" w:eastAsia="Times New Roman" w:hAnsi="Calibri" w:cs="Calibri"/>
                <w:color w:val="000000"/>
                <w:kern w:val="0"/>
                <w:sz w:val="22"/>
                <w:szCs w:val="22"/>
                <w:lang w:eastAsia="es-ES"/>
                <w14:ligatures w14:val="none"/>
              </w:rPr>
              <w:t>5,0</w:t>
            </w:r>
          </w:p>
        </w:tc>
      </w:tr>
      <w:tr w:rsidR="004F4D4C" w:rsidRPr="004F4D4C" w14:paraId="478CA2F3" w14:textId="77777777" w:rsidTr="004F4D4C">
        <w:trPr>
          <w:trHeight w:val="277"/>
        </w:trPr>
        <w:tc>
          <w:tcPr>
            <w:tcW w:w="5280" w:type="dxa"/>
            <w:noWrap/>
            <w:vAlign w:val="bottom"/>
            <w:hideMark/>
          </w:tcPr>
          <w:p w14:paraId="5AA2D716" w14:textId="77777777" w:rsidR="004F4D4C" w:rsidRPr="004F4D4C" w:rsidRDefault="004F4D4C" w:rsidP="004F4D4C">
            <w:pPr>
              <w:spacing w:after="0" w:line="240" w:lineRule="auto"/>
              <w:rPr>
                <w:rFonts w:ascii="Calibri" w:eastAsia="Times New Roman" w:hAnsi="Calibri" w:cs="Calibri"/>
                <w:color w:val="000000"/>
                <w:kern w:val="0"/>
                <w:sz w:val="22"/>
                <w:szCs w:val="22"/>
                <w:lang w:eastAsia="es-ES"/>
                <w14:ligatures w14:val="none"/>
              </w:rPr>
            </w:pPr>
            <w:r w:rsidRPr="004F4D4C">
              <w:rPr>
                <w:rFonts w:ascii="Calibri" w:eastAsia="Times New Roman" w:hAnsi="Calibri" w:cs="Calibri"/>
                <w:color w:val="000000"/>
                <w:kern w:val="0"/>
                <w:sz w:val="22"/>
                <w:szCs w:val="22"/>
                <w:lang w:eastAsia="es-ES"/>
                <w14:ligatures w14:val="none"/>
              </w:rPr>
              <w:t>Tasa poblac. 30-34 años con Form. Superior</w:t>
            </w:r>
          </w:p>
        </w:tc>
        <w:tc>
          <w:tcPr>
            <w:tcW w:w="1061" w:type="dxa"/>
            <w:noWrap/>
            <w:vAlign w:val="bottom"/>
            <w:hideMark/>
          </w:tcPr>
          <w:p w14:paraId="342250CB" w14:textId="77777777" w:rsidR="004F4D4C" w:rsidRPr="004F4D4C" w:rsidRDefault="004F4D4C" w:rsidP="004F4D4C">
            <w:pPr>
              <w:spacing w:after="0" w:line="240" w:lineRule="auto"/>
              <w:jc w:val="right"/>
              <w:rPr>
                <w:rFonts w:ascii="Calibri" w:eastAsia="Times New Roman" w:hAnsi="Calibri" w:cs="Calibri"/>
                <w:color w:val="000000"/>
                <w:kern w:val="0"/>
                <w:sz w:val="22"/>
                <w:szCs w:val="22"/>
                <w:lang w:eastAsia="es-ES"/>
                <w14:ligatures w14:val="none"/>
              </w:rPr>
            </w:pPr>
            <w:r w:rsidRPr="004F4D4C">
              <w:rPr>
                <w:rFonts w:ascii="Calibri" w:eastAsia="Times New Roman" w:hAnsi="Calibri" w:cs="Calibri"/>
                <w:color w:val="000000"/>
                <w:kern w:val="0"/>
                <w:sz w:val="22"/>
                <w:szCs w:val="22"/>
                <w:lang w:eastAsia="es-ES"/>
                <w14:ligatures w14:val="none"/>
              </w:rPr>
              <w:t>31,3</w:t>
            </w:r>
          </w:p>
        </w:tc>
        <w:tc>
          <w:tcPr>
            <w:tcW w:w="1061" w:type="dxa"/>
            <w:noWrap/>
            <w:vAlign w:val="bottom"/>
            <w:hideMark/>
          </w:tcPr>
          <w:p w14:paraId="23824182" w14:textId="77777777" w:rsidR="004F4D4C" w:rsidRPr="004F4D4C" w:rsidRDefault="004F4D4C" w:rsidP="004F4D4C">
            <w:pPr>
              <w:spacing w:after="0" w:line="240" w:lineRule="auto"/>
              <w:jc w:val="right"/>
              <w:rPr>
                <w:rFonts w:ascii="Calibri" w:eastAsia="Times New Roman" w:hAnsi="Calibri" w:cs="Calibri"/>
                <w:color w:val="000000"/>
                <w:kern w:val="0"/>
                <w:sz w:val="22"/>
                <w:szCs w:val="22"/>
                <w:lang w:eastAsia="es-ES"/>
                <w14:ligatures w14:val="none"/>
              </w:rPr>
            </w:pPr>
            <w:r w:rsidRPr="004F4D4C">
              <w:rPr>
                <w:rFonts w:ascii="Calibri" w:eastAsia="Times New Roman" w:hAnsi="Calibri" w:cs="Calibri"/>
                <w:color w:val="000000"/>
                <w:kern w:val="0"/>
                <w:sz w:val="22"/>
                <w:szCs w:val="22"/>
                <w:lang w:eastAsia="es-ES"/>
                <w14:ligatures w14:val="none"/>
              </w:rPr>
              <w:t>51,7</w:t>
            </w:r>
          </w:p>
        </w:tc>
        <w:tc>
          <w:tcPr>
            <w:tcW w:w="1261" w:type="dxa"/>
            <w:noWrap/>
            <w:vAlign w:val="bottom"/>
            <w:hideMark/>
          </w:tcPr>
          <w:p w14:paraId="5717CFD3" w14:textId="77777777" w:rsidR="004F4D4C" w:rsidRPr="004F4D4C" w:rsidRDefault="004F4D4C" w:rsidP="004F4D4C">
            <w:pPr>
              <w:spacing w:after="0" w:line="240" w:lineRule="auto"/>
              <w:jc w:val="right"/>
              <w:rPr>
                <w:rFonts w:ascii="Calibri" w:eastAsia="Times New Roman" w:hAnsi="Calibri" w:cs="Calibri"/>
                <w:color w:val="000000"/>
                <w:kern w:val="0"/>
                <w:sz w:val="22"/>
                <w:szCs w:val="22"/>
                <w:lang w:eastAsia="es-ES"/>
                <w14:ligatures w14:val="none"/>
              </w:rPr>
            </w:pPr>
            <w:r w:rsidRPr="004F4D4C">
              <w:rPr>
                <w:rFonts w:ascii="Calibri" w:eastAsia="Times New Roman" w:hAnsi="Calibri" w:cs="Calibri"/>
                <w:color w:val="000000"/>
                <w:kern w:val="0"/>
                <w:sz w:val="22"/>
                <w:szCs w:val="22"/>
                <w:lang w:eastAsia="es-ES"/>
                <w14:ligatures w14:val="none"/>
              </w:rPr>
              <w:t>20,4</w:t>
            </w:r>
          </w:p>
        </w:tc>
      </w:tr>
      <w:tr w:rsidR="004F4D4C" w:rsidRPr="004F4D4C" w14:paraId="26E7DF5C" w14:textId="77777777" w:rsidTr="004F4D4C">
        <w:trPr>
          <w:trHeight w:val="277"/>
        </w:trPr>
        <w:tc>
          <w:tcPr>
            <w:tcW w:w="5280" w:type="dxa"/>
            <w:noWrap/>
            <w:vAlign w:val="bottom"/>
            <w:hideMark/>
          </w:tcPr>
          <w:p w14:paraId="7954212F" w14:textId="77777777" w:rsidR="004F4D4C" w:rsidRPr="004F4D4C" w:rsidRDefault="004F4D4C" w:rsidP="004F4D4C">
            <w:pPr>
              <w:spacing w:after="0" w:line="240" w:lineRule="auto"/>
              <w:jc w:val="right"/>
              <w:rPr>
                <w:rFonts w:ascii="Calibri" w:eastAsia="Times New Roman" w:hAnsi="Calibri" w:cs="Calibri"/>
                <w:color w:val="000000"/>
                <w:kern w:val="0"/>
                <w:sz w:val="22"/>
                <w:szCs w:val="22"/>
                <w:lang w:eastAsia="es-ES"/>
                <w14:ligatures w14:val="none"/>
              </w:rPr>
            </w:pPr>
          </w:p>
        </w:tc>
        <w:tc>
          <w:tcPr>
            <w:tcW w:w="1061" w:type="dxa"/>
            <w:noWrap/>
            <w:vAlign w:val="bottom"/>
            <w:hideMark/>
          </w:tcPr>
          <w:p w14:paraId="2B8A1145" w14:textId="77777777" w:rsidR="004F4D4C" w:rsidRPr="004F4D4C" w:rsidRDefault="004F4D4C" w:rsidP="004F4D4C">
            <w:pPr>
              <w:spacing w:after="0" w:line="240" w:lineRule="auto"/>
              <w:rPr>
                <w:rFonts w:ascii="Times New Roman" w:eastAsia="Times New Roman" w:hAnsi="Times New Roman" w:cs="Times New Roman"/>
                <w:kern w:val="0"/>
                <w:sz w:val="20"/>
                <w:szCs w:val="20"/>
                <w:lang w:eastAsia="es-ES"/>
                <w14:ligatures w14:val="none"/>
              </w:rPr>
            </w:pPr>
          </w:p>
        </w:tc>
        <w:tc>
          <w:tcPr>
            <w:tcW w:w="1061" w:type="dxa"/>
            <w:noWrap/>
            <w:vAlign w:val="bottom"/>
            <w:hideMark/>
          </w:tcPr>
          <w:p w14:paraId="6AC54E05" w14:textId="77777777" w:rsidR="004F4D4C" w:rsidRPr="004F4D4C" w:rsidRDefault="004F4D4C" w:rsidP="004F4D4C">
            <w:pPr>
              <w:spacing w:after="0" w:line="240" w:lineRule="auto"/>
              <w:rPr>
                <w:rFonts w:ascii="Times New Roman" w:eastAsia="Times New Roman" w:hAnsi="Times New Roman" w:cs="Times New Roman"/>
                <w:kern w:val="0"/>
                <w:sz w:val="20"/>
                <w:szCs w:val="20"/>
                <w:lang w:eastAsia="es-ES"/>
                <w14:ligatures w14:val="none"/>
              </w:rPr>
            </w:pPr>
          </w:p>
        </w:tc>
        <w:tc>
          <w:tcPr>
            <w:tcW w:w="1261" w:type="dxa"/>
            <w:vAlign w:val="bottom"/>
            <w:hideMark/>
          </w:tcPr>
          <w:p w14:paraId="2E4EFA5F" w14:textId="77777777" w:rsidR="004F4D4C" w:rsidRPr="004F4D4C" w:rsidRDefault="004F4D4C" w:rsidP="004F4D4C">
            <w:pPr>
              <w:spacing w:after="0" w:line="240" w:lineRule="auto"/>
              <w:rPr>
                <w:rFonts w:ascii="Calibri" w:eastAsia="Times New Roman" w:hAnsi="Calibri" w:cs="Calibri"/>
                <w:b/>
                <w:bCs/>
                <w:color w:val="000000"/>
                <w:kern w:val="0"/>
                <w:sz w:val="22"/>
                <w:szCs w:val="22"/>
                <w:lang w:eastAsia="es-ES"/>
                <w14:ligatures w14:val="none"/>
              </w:rPr>
            </w:pPr>
            <w:r w:rsidRPr="004F4D4C">
              <w:rPr>
                <w:rFonts w:ascii="Calibri" w:eastAsia="Times New Roman" w:hAnsi="Calibri" w:cs="Calibri"/>
                <w:b/>
                <w:bCs/>
                <w:color w:val="000000"/>
                <w:kern w:val="0"/>
                <w:sz w:val="22"/>
                <w:szCs w:val="22"/>
                <w:lang w:eastAsia="es-ES"/>
                <w14:ligatures w14:val="none"/>
              </w:rPr>
              <w:t>Diferencia</w:t>
            </w:r>
          </w:p>
        </w:tc>
      </w:tr>
      <w:tr w:rsidR="004F4D4C" w:rsidRPr="004F4D4C" w14:paraId="07ECCBA1" w14:textId="77777777" w:rsidTr="004F4D4C">
        <w:trPr>
          <w:trHeight w:val="277"/>
        </w:trPr>
        <w:tc>
          <w:tcPr>
            <w:tcW w:w="5280" w:type="dxa"/>
            <w:noWrap/>
            <w:vAlign w:val="bottom"/>
            <w:hideMark/>
          </w:tcPr>
          <w:p w14:paraId="2870A5E3" w14:textId="77777777" w:rsidR="004F4D4C" w:rsidRPr="004F4D4C" w:rsidRDefault="004F4D4C" w:rsidP="004F4D4C">
            <w:pPr>
              <w:spacing w:after="0" w:line="240" w:lineRule="auto"/>
              <w:rPr>
                <w:rFonts w:ascii="Calibri" w:eastAsia="Times New Roman" w:hAnsi="Calibri" w:cs="Calibri"/>
                <w:color w:val="000000"/>
                <w:kern w:val="0"/>
                <w:sz w:val="22"/>
                <w:szCs w:val="22"/>
                <w:lang w:eastAsia="es-ES"/>
                <w14:ligatures w14:val="none"/>
              </w:rPr>
            </w:pPr>
            <w:r w:rsidRPr="004F4D4C">
              <w:rPr>
                <w:rFonts w:ascii="Calibri" w:eastAsia="Times New Roman" w:hAnsi="Calibri" w:cs="Calibri"/>
                <w:color w:val="000000"/>
                <w:kern w:val="0"/>
                <w:sz w:val="22"/>
                <w:szCs w:val="22"/>
                <w:lang w:eastAsia="es-ES"/>
                <w14:ligatures w14:val="none"/>
              </w:rPr>
              <w:t>CV en TBG en ESO (ordinaria)</w:t>
            </w:r>
          </w:p>
        </w:tc>
        <w:tc>
          <w:tcPr>
            <w:tcW w:w="1061" w:type="dxa"/>
            <w:noWrap/>
            <w:vAlign w:val="bottom"/>
            <w:hideMark/>
          </w:tcPr>
          <w:p w14:paraId="0498CAAA" w14:textId="77777777" w:rsidR="004F4D4C" w:rsidRPr="004F4D4C" w:rsidRDefault="004F4D4C" w:rsidP="004F4D4C">
            <w:pPr>
              <w:spacing w:after="0" w:line="240" w:lineRule="auto"/>
              <w:jc w:val="right"/>
              <w:rPr>
                <w:rFonts w:ascii="Calibri" w:eastAsia="Times New Roman" w:hAnsi="Calibri" w:cs="Calibri"/>
                <w:color w:val="000000"/>
                <w:kern w:val="0"/>
                <w:sz w:val="22"/>
                <w:szCs w:val="22"/>
                <w:lang w:eastAsia="es-ES"/>
                <w14:ligatures w14:val="none"/>
              </w:rPr>
            </w:pPr>
            <w:r w:rsidRPr="004F4D4C">
              <w:rPr>
                <w:rFonts w:ascii="Calibri" w:eastAsia="Times New Roman" w:hAnsi="Calibri" w:cs="Calibri"/>
                <w:color w:val="000000"/>
                <w:kern w:val="0"/>
                <w:sz w:val="22"/>
                <w:szCs w:val="22"/>
                <w:lang w:eastAsia="es-ES"/>
                <w14:ligatures w14:val="none"/>
              </w:rPr>
              <w:t>8,6</w:t>
            </w:r>
          </w:p>
        </w:tc>
        <w:tc>
          <w:tcPr>
            <w:tcW w:w="1061" w:type="dxa"/>
            <w:noWrap/>
            <w:vAlign w:val="bottom"/>
            <w:hideMark/>
          </w:tcPr>
          <w:p w14:paraId="74A37D06" w14:textId="77777777" w:rsidR="004F4D4C" w:rsidRPr="004F4D4C" w:rsidRDefault="004F4D4C" w:rsidP="004F4D4C">
            <w:pPr>
              <w:spacing w:after="0" w:line="240" w:lineRule="auto"/>
              <w:jc w:val="right"/>
              <w:rPr>
                <w:rFonts w:ascii="Calibri" w:eastAsia="Times New Roman" w:hAnsi="Calibri" w:cs="Calibri"/>
                <w:color w:val="000000"/>
                <w:kern w:val="0"/>
                <w:sz w:val="22"/>
                <w:szCs w:val="22"/>
                <w:lang w:eastAsia="es-ES"/>
                <w14:ligatures w14:val="none"/>
              </w:rPr>
            </w:pPr>
            <w:r w:rsidRPr="004F4D4C">
              <w:rPr>
                <w:rFonts w:ascii="Calibri" w:eastAsia="Times New Roman" w:hAnsi="Calibri" w:cs="Calibri"/>
                <w:color w:val="000000"/>
                <w:kern w:val="0"/>
                <w:sz w:val="22"/>
                <w:szCs w:val="22"/>
                <w:lang w:eastAsia="es-ES"/>
                <w14:ligatures w14:val="none"/>
              </w:rPr>
              <w:t>4,4</w:t>
            </w:r>
          </w:p>
        </w:tc>
        <w:tc>
          <w:tcPr>
            <w:tcW w:w="1261" w:type="dxa"/>
            <w:noWrap/>
            <w:vAlign w:val="bottom"/>
            <w:hideMark/>
          </w:tcPr>
          <w:p w14:paraId="3F0041E5" w14:textId="77777777" w:rsidR="004F4D4C" w:rsidRPr="004F4D4C" w:rsidRDefault="004F4D4C" w:rsidP="004F4D4C">
            <w:pPr>
              <w:spacing w:after="0" w:line="240" w:lineRule="auto"/>
              <w:jc w:val="right"/>
              <w:rPr>
                <w:rFonts w:ascii="Calibri" w:eastAsia="Times New Roman" w:hAnsi="Calibri" w:cs="Calibri"/>
                <w:color w:val="000000"/>
                <w:kern w:val="0"/>
                <w:sz w:val="22"/>
                <w:szCs w:val="22"/>
                <w:lang w:eastAsia="es-ES"/>
                <w14:ligatures w14:val="none"/>
              </w:rPr>
            </w:pPr>
            <w:r w:rsidRPr="004F4D4C">
              <w:rPr>
                <w:rFonts w:ascii="Calibri" w:eastAsia="Times New Roman" w:hAnsi="Calibri" w:cs="Calibri"/>
                <w:color w:val="000000"/>
                <w:kern w:val="0"/>
                <w:sz w:val="22"/>
                <w:szCs w:val="22"/>
                <w:lang w:eastAsia="es-ES"/>
                <w14:ligatures w14:val="none"/>
              </w:rPr>
              <w:t>-4,2</w:t>
            </w:r>
          </w:p>
        </w:tc>
      </w:tr>
      <w:tr w:rsidR="004F4D4C" w:rsidRPr="004F4D4C" w14:paraId="27138FEC" w14:textId="77777777" w:rsidTr="004F4D4C">
        <w:trPr>
          <w:trHeight w:val="277"/>
        </w:trPr>
        <w:tc>
          <w:tcPr>
            <w:tcW w:w="5280" w:type="dxa"/>
            <w:noWrap/>
            <w:vAlign w:val="bottom"/>
            <w:hideMark/>
          </w:tcPr>
          <w:p w14:paraId="224CA65F" w14:textId="77777777" w:rsidR="004F4D4C" w:rsidRPr="004F4D4C" w:rsidRDefault="004F4D4C" w:rsidP="004F4D4C">
            <w:pPr>
              <w:spacing w:after="0" w:line="240" w:lineRule="auto"/>
              <w:rPr>
                <w:rFonts w:ascii="Calibri" w:eastAsia="Times New Roman" w:hAnsi="Calibri" w:cs="Calibri"/>
                <w:color w:val="000000"/>
                <w:kern w:val="0"/>
                <w:sz w:val="22"/>
                <w:szCs w:val="22"/>
                <w:lang w:eastAsia="es-ES"/>
                <w14:ligatures w14:val="none"/>
              </w:rPr>
            </w:pPr>
            <w:r w:rsidRPr="004F4D4C">
              <w:rPr>
                <w:rFonts w:ascii="Calibri" w:eastAsia="Times New Roman" w:hAnsi="Calibri" w:cs="Calibri"/>
                <w:color w:val="000000"/>
                <w:kern w:val="0"/>
                <w:sz w:val="22"/>
                <w:szCs w:val="22"/>
                <w:lang w:eastAsia="es-ES"/>
                <w14:ligatures w14:val="none"/>
              </w:rPr>
              <w:t>CV en TBG en ESO (total)</w:t>
            </w:r>
          </w:p>
        </w:tc>
        <w:tc>
          <w:tcPr>
            <w:tcW w:w="1061" w:type="dxa"/>
            <w:noWrap/>
            <w:vAlign w:val="bottom"/>
            <w:hideMark/>
          </w:tcPr>
          <w:p w14:paraId="71975DE7" w14:textId="77777777" w:rsidR="004F4D4C" w:rsidRPr="004F4D4C" w:rsidRDefault="004F4D4C" w:rsidP="004F4D4C">
            <w:pPr>
              <w:spacing w:after="0" w:line="240" w:lineRule="auto"/>
              <w:jc w:val="right"/>
              <w:rPr>
                <w:rFonts w:ascii="Calibri" w:eastAsia="Times New Roman" w:hAnsi="Calibri" w:cs="Calibri"/>
                <w:color w:val="000000"/>
                <w:kern w:val="0"/>
                <w:sz w:val="22"/>
                <w:szCs w:val="22"/>
                <w:lang w:eastAsia="es-ES"/>
                <w14:ligatures w14:val="none"/>
              </w:rPr>
            </w:pPr>
            <w:r w:rsidRPr="004F4D4C">
              <w:rPr>
                <w:rFonts w:ascii="Calibri" w:eastAsia="Times New Roman" w:hAnsi="Calibri" w:cs="Calibri"/>
                <w:color w:val="000000"/>
                <w:kern w:val="0"/>
                <w:sz w:val="22"/>
                <w:szCs w:val="22"/>
                <w:lang w:eastAsia="es-ES"/>
                <w14:ligatures w14:val="none"/>
              </w:rPr>
              <w:t>8,3</w:t>
            </w:r>
          </w:p>
        </w:tc>
        <w:tc>
          <w:tcPr>
            <w:tcW w:w="1061" w:type="dxa"/>
            <w:noWrap/>
            <w:vAlign w:val="bottom"/>
            <w:hideMark/>
          </w:tcPr>
          <w:p w14:paraId="56FA6D7D" w14:textId="77777777" w:rsidR="004F4D4C" w:rsidRPr="004F4D4C" w:rsidRDefault="004F4D4C" w:rsidP="004F4D4C">
            <w:pPr>
              <w:spacing w:after="0" w:line="240" w:lineRule="auto"/>
              <w:jc w:val="right"/>
              <w:rPr>
                <w:rFonts w:ascii="Calibri" w:eastAsia="Times New Roman" w:hAnsi="Calibri" w:cs="Calibri"/>
                <w:color w:val="000000"/>
                <w:kern w:val="0"/>
                <w:sz w:val="22"/>
                <w:szCs w:val="22"/>
                <w:lang w:eastAsia="es-ES"/>
                <w14:ligatures w14:val="none"/>
              </w:rPr>
            </w:pPr>
            <w:r w:rsidRPr="004F4D4C">
              <w:rPr>
                <w:rFonts w:ascii="Calibri" w:eastAsia="Times New Roman" w:hAnsi="Calibri" w:cs="Calibri"/>
                <w:color w:val="000000"/>
                <w:kern w:val="0"/>
                <w:sz w:val="22"/>
                <w:szCs w:val="22"/>
                <w:lang w:eastAsia="es-ES"/>
                <w14:ligatures w14:val="none"/>
              </w:rPr>
              <w:t>4,9</w:t>
            </w:r>
          </w:p>
        </w:tc>
        <w:tc>
          <w:tcPr>
            <w:tcW w:w="1261" w:type="dxa"/>
            <w:noWrap/>
            <w:vAlign w:val="bottom"/>
            <w:hideMark/>
          </w:tcPr>
          <w:p w14:paraId="604736F0" w14:textId="77777777" w:rsidR="004F4D4C" w:rsidRPr="004F4D4C" w:rsidRDefault="004F4D4C" w:rsidP="004F4D4C">
            <w:pPr>
              <w:spacing w:after="0" w:line="240" w:lineRule="auto"/>
              <w:jc w:val="right"/>
              <w:rPr>
                <w:rFonts w:ascii="Calibri" w:eastAsia="Times New Roman" w:hAnsi="Calibri" w:cs="Calibri"/>
                <w:color w:val="000000"/>
                <w:kern w:val="0"/>
                <w:sz w:val="22"/>
                <w:szCs w:val="22"/>
                <w:lang w:eastAsia="es-ES"/>
                <w14:ligatures w14:val="none"/>
              </w:rPr>
            </w:pPr>
            <w:r w:rsidRPr="004F4D4C">
              <w:rPr>
                <w:rFonts w:ascii="Calibri" w:eastAsia="Times New Roman" w:hAnsi="Calibri" w:cs="Calibri"/>
                <w:color w:val="000000"/>
                <w:kern w:val="0"/>
                <w:sz w:val="22"/>
                <w:szCs w:val="22"/>
                <w:lang w:eastAsia="es-ES"/>
                <w14:ligatures w14:val="none"/>
              </w:rPr>
              <w:t>-3,4</w:t>
            </w:r>
          </w:p>
        </w:tc>
      </w:tr>
      <w:tr w:rsidR="004F4D4C" w:rsidRPr="004F4D4C" w14:paraId="35047E49" w14:textId="77777777" w:rsidTr="004F4D4C">
        <w:trPr>
          <w:trHeight w:val="277"/>
        </w:trPr>
        <w:tc>
          <w:tcPr>
            <w:tcW w:w="5280" w:type="dxa"/>
            <w:noWrap/>
            <w:vAlign w:val="bottom"/>
            <w:hideMark/>
          </w:tcPr>
          <w:p w14:paraId="34851871" w14:textId="77777777" w:rsidR="004F4D4C" w:rsidRPr="004F4D4C" w:rsidRDefault="004F4D4C" w:rsidP="004F4D4C">
            <w:pPr>
              <w:spacing w:after="0" w:line="240" w:lineRule="auto"/>
              <w:rPr>
                <w:rFonts w:ascii="Calibri" w:eastAsia="Times New Roman" w:hAnsi="Calibri" w:cs="Calibri"/>
                <w:color w:val="000000"/>
                <w:kern w:val="0"/>
                <w:sz w:val="22"/>
                <w:szCs w:val="22"/>
                <w:lang w:eastAsia="es-ES"/>
                <w14:ligatures w14:val="none"/>
              </w:rPr>
            </w:pPr>
            <w:r w:rsidRPr="004F4D4C">
              <w:rPr>
                <w:rFonts w:ascii="Calibri" w:eastAsia="Times New Roman" w:hAnsi="Calibri" w:cs="Calibri"/>
                <w:color w:val="000000"/>
                <w:kern w:val="0"/>
                <w:sz w:val="22"/>
                <w:szCs w:val="22"/>
                <w:lang w:eastAsia="es-ES"/>
                <w14:ligatures w14:val="none"/>
              </w:rPr>
              <w:t>CV en TBG enTécnico</w:t>
            </w:r>
          </w:p>
        </w:tc>
        <w:tc>
          <w:tcPr>
            <w:tcW w:w="1061" w:type="dxa"/>
            <w:noWrap/>
            <w:vAlign w:val="bottom"/>
            <w:hideMark/>
          </w:tcPr>
          <w:p w14:paraId="71077A5E" w14:textId="77777777" w:rsidR="004F4D4C" w:rsidRPr="004F4D4C" w:rsidRDefault="004F4D4C" w:rsidP="004F4D4C">
            <w:pPr>
              <w:spacing w:after="0" w:line="240" w:lineRule="auto"/>
              <w:jc w:val="right"/>
              <w:rPr>
                <w:rFonts w:ascii="Calibri" w:eastAsia="Times New Roman" w:hAnsi="Calibri" w:cs="Calibri"/>
                <w:color w:val="000000"/>
                <w:kern w:val="0"/>
                <w:sz w:val="22"/>
                <w:szCs w:val="22"/>
                <w:lang w:eastAsia="es-ES"/>
                <w14:ligatures w14:val="none"/>
              </w:rPr>
            </w:pPr>
            <w:r w:rsidRPr="004F4D4C">
              <w:rPr>
                <w:rFonts w:ascii="Calibri" w:eastAsia="Times New Roman" w:hAnsi="Calibri" w:cs="Calibri"/>
                <w:color w:val="000000"/>
                <w:kern w:val="0"/>
                <w:sz w:val="22"/>
                <w:szCs w:val="22"/>
                <w:lang w:eastAsia="es-ES"/>
                <w14:ligatures w14:val="none"/>
              </w:rPr>
              <w:t>26</w:t>
            </w:r>
          </w:p>
        </w:tc>
        <w:tc>
          <w:tcPr>
            <w:tcW w:w="1061" w:type="dxa"/>
            <w:noWrap/>
            <w:vAlign w:val="bottom"/>
            <w:hideMark/>
          </w:tcPr>
          <w:p w14:paraId="46EE67C0" w14:textId="77777777" w:rsidR="004F4D4C" w:rsidRPr="004F4D4C" w:rsidRDefault="004F4D4C" w:rsidP="004F4D4C">
            <w:pPr>
              <w:spacing w:after="0" w:line="240" w:lineRule="auto"/>
              <w:jc w:val="right"/>
              <w:rPr>
                <w:rFonts w:ascii="Calibri" w:eastAsia="Times New Roman" w:hAnsi="Calibri" w:cs="Calibri"/>
                <w:color w:val="000000"/>
                <w:kern w:val="0"/>
                <w:sz w:val="22"/>
                <w:szCs w:val="22"/>
                <w:lang w:eastAsia="es-ES"/>
                <w14:ligatures w14:val="none"/>
              </w:rPr>
            </w:pPr>
            <w:r w:rsidRPr="004F4D4C">
              <w:rPr>
                <w:rFonts w:ascii="Calibri" w:eastAsia="Times New Roman" w:hAnsi="Calibri" w:cs="Calibri"/>
                <w:color w:val="000000"/>
                <w:kern w:val="0"/>
                <w:sz w:val="22"/>
                <w:szCs w:val="22"/>
                <w:lang w:eastAsia="es-ES"/>
                <w14:ligatures w14:val="none"/>
              </w:rPr>
              <w:t>12,1</w:t>
            </w:r>
          </w:p>
        </w:tc>
        <w:tc>
          <w:tcPr>
            <w:tcW w:w="1261" w:type="dxa"/>
            <w:noWrap/>
            <w:vAlign w:val="bottom"/>
            <w:hideMark/>
          </w:tcPr>
          <w:p w14:paraId="430F177A" w14:textId="77777777" w:rsidR="004F4D4C" w:rsidRPr="004F4D4C" w:rsidRDefault="004F4D4C" w:rsidP="004F4D4C">
            <w:pPr>
              <w:spacing w:after="0" w:line="240" w:lineRule="auto"/>
              <w:jc w:val="right"/>
              <w:rPr>
                <w:rFonts w:ascii="Calibri" w:eastAsia="Times New Roman" w:hAnsi="Calibri" w:cs="Calibri"/>
                <w:color w:val="000000"/>
                <w:kern w:val="0"/>
                <w:sz w:val="22"/>
                <w:szCs w:val="22"/>
                <w:lang w:eastAsia="es-ES"/>
                <w14:ligatures w14:val="none"/>
              </w:rPr>
            </w:pPr>
            <w:r w:rsidRPr="004F4D4C">
              <w:rPr>
                <w:rFonts w:ascii="Calibri" w:eastAsia="Times New Roman" w:hAnsi="Calibri" w:cs="Calibri"/>
                <w:color w:val="000000"/>
                <w:kern w:val="0"/>
                <w:sz w:val="22"/>
                <w:szCs w:val="22"/>
                <w:lang w:eastAsia="es-ES"/>
                <w14:ligatures w14:val="none"/>
              </w:rPr>
              <w:t>-13,9</w:t>
            </w:r>
          </w:p>
        </w:tc>
      </w:tr>
      <w:tr w:rsidR="004F4D4C" w:rsidRPr="004F4D4C" w14:paraId="774CBB6D" w14:textId="77777777" w:rsidTr="004F4D4C">
        <w:trPr>
          <w:trHeight w:val="277"/>
        </w:trPr>
        <w:tc>
          <w:tcPr>
            <w:tcW w:w="5280" w:type="dxa"/>
            <w:noWrap/>
            <w:vAlign w:val="bottom"/>
            <w:hideMark/>
          </w:tcPr>
          <w:p w14:paraId="086D7DA1" w14:textId="77777777" w:rsidR="004F4D4C" w:rsidRPr="004F4D4C" w:rsidRDefault="004F4D4C" w:rsidP="004F4D4C">
            <w:pPr>
              <w:spacing w:after="0" w:line="240" w:lineRule="auto"/>
              <w:rPr>
                <w:rFonts w:ascii="Calibri" w:eastAsia="Times New Roman" w:hAnsi="Calibri" w:cs="Calibri"/>
                <w:color w:val="000000"/>
                <w:kern w:val="0"/>
                <w:sz w:val="22"/>
                <w:szCs w:val="22"/>
                <w:lang w:eastAsia="es-ES"/>
                <w14:ligatures w14:val="none"/>
              </w:rPr>
            </w:pPr>
            <w:r w:rsidRPr="004F4D4C">
              <w:rPr>
                <w:rFonts w:ascii="Calibri" w:eastAsia="Times New Roman" w:hAnsi="Calibri" w:cs="Calibri"/>
                <w:color w:val="000000"/>
                <w:kern w:val="0"/>
                <w:sz w:val="22"/>
                <w:szCs w:val="22"/>
                <w:lang w:eastAsia="es-ES"/>
                <w14:ligatures w14:val="none"/>
              </w:rPr>
              <w:t>CV en TBG en Bachillerato</w:t>
            </w:r>
          </w:p>
        </w:tc>
        <w:tc>
          <w:tcPr>
            <w:tcW w:w="1061" w:type="dxa"/>
            <w:noWrap/>
            <w:vAlign w:val="bottom"/>
            <w:hideMark/>
          </w:tcPr>
          <w:p w14:paraId="6B794B6C" w14:textId="77777777" w:rsidR="004F4D4C" w:rsidRPr="004F4D4C" w:rsidRDefault="004F4D4C" w:rsidP="004F4D4C">
            <w:pPr>
              <w:spacing w:after="0" w:line="240" w:lineRule="auto"/>
              <w:jc w:val="right"/>
              <w:rPr>
                <w:rFonts w:ascii="Calibri" w:eastAsia="Times New Roman" w:hAnsi="Calibri" w:cs="Calibri"/>
                <w:color w:val="000000"/>
                <w:kern w:val="0"/>
                <w:sz w:val="22"/>
                <w:szCs w:val="22"/>
                <w:lang w:eastAsia="es-ES"/>
                <w14:ligatures w14:val="none"/>
              </w:rPr>
            </w:pPr>
            <w:r w:rsidRPr="004F4D4C">
              <w:rPr>
                <w:rFonts w:ascii="Calibri" w:eastAsia="Times New Roman" w:hAnsi="Calibri" w:cs="Calibri"/>
                <w:color w:val="000000"/>
                <w:kern w:val="0"/>
                <w:sz w:val="22"/>
                <w:szCs w:val="22"/>
                <w:lang w:eastAsia="es-ES"/>
                <w14:ligatures w14:val="none"/>
              </w:rPr>
              <w:t>17,5</w:t>
            </w:r>
          </w:p>
        </w:tc>
        <w:tc>
          <w:tcPr>
            <w:tcW w:w="1061" w:type="dxa"/>
            <w:noWrap/>
            <w:vAlign w:val="bottom"/>
            <w:hideMark/>
          </w:tcPr>
          <w:p w14:paraId="274F6872" w14:textId="77777777" w:rsidR="004F4D4C" w:rsidRPr="004F4D4C" w:rsidRDefault="004F4D4C" w:rsidP="004F4D4C">
            <w:pPr>
              <w:spacing w:after="0" w:line="240" w:lineRule="auto"/>
              <w:jc w:val="right"/>
              <w:rPr>
                <w:rFonts w:ascii="Calibri" w:eastAsia="Times New Roman" w:hAnsi="Calibri" w:cs="Calibri"/>
                <w:color w:val="000000"/>
                <w:kern w:val="0"/>
                <w:sz w:val="22"/>
                <w:szCs w:val="22"/>
                <w:lang w:eastAsia="es-ES"/>
                <w14:ligatures w14:val="none"/>
              </w:rPr>
            </w:pPr>
            <w:r w:rsidRPr="004F4D4C">
              <w:rPr>
                <w:rFonts w:ascii="Calibri" w:eastAsia="Times New Roman" w:hAnsi="Calibri" w:cs="Calibri"/>
                <w:color w:val="000000"/>
                <w:kern w:val="0"/>
                <w:sz w:val="22"/>
                <w:szCs w:val="22"/>
                <w:lang w:eastAsia="es-ES"/>
                <w14:ligatures w14:val="none"/>
              </w:rPr>
              <w:t>11,4</w:t>
            </w:r>
          </w:p>
        </w:tc>
        <w:tc>
          <w:tcPr>
            <w:tcW w:w="1261" w:type="dxa"/>
            <w:noWrap/>
            <w:vAlign w:val="bottom"/>
            <w:hideMark/>
          </w:tcPr>
          <w:p w14:paraId="2C669AC8" w14:textId="77777777" w:rsidR="004F4D4C" w:rsidRPr="004F4D4C" w:rsidRDefault="004F4D4C" w:rsidP="004F4D4C">
            <w:pPr>
              <w:spacing w:after="0" w:line="240" w:lineRule="auto"/>
              <w:jc w:val="right"/>
              <w:rPr>
                <w:rFonts w:ascii="Calibri" w:eastAsia="Times New Roman" w:hAnsi="Calibri" w:cs="Calibri"/>
                <w:color w:val="000000"/>
                <w:kern w:val="0"/>
                <w:sz w:val="22"/>
                <w:szCs w:val="22"/>
                <w:lang w:eastAsia="es-ES"/>
                <w14:ligatures w14:val="none"/>
              </w:rPr>
            </w:pPr>
            <w:r w:rsidRPr="004F4D4C">
              <w:rPr>
                <w:rFonts w:ascii="Calibri" w:eastAsia="Times New Roman" w:hAnsi="Calibri" w:cs="Calibri"/>
                <w:color w:val="000000"/>
                <w:kern w:val="0"/>
                <w:sz w:val="22"/>
                <w:szCs w:val="22"/>
                <w:lang w:eastAsia="es-ES"/>
                <w14:ligatures w14:val="none"/>
              </w:rPr>
              <w:t>-6,1</w:t>
            </w:r>
          </w:p>
        </w:tc>
      </w:tr>
      <w:tr w:rsidR="004F4D4C" w:rsidRPr="004F4D4C" w14:paraId="4803D32D" w14:textId="77777777" w:rsidTr="004F4D4C">
        <w:trPr>
          <w:trHeight w:val="277"/>
        </w:trPr>
        <w:tc>
          <w:tcPr>
            <w:tcW w:w="5280" w:type="dxa"/>
            <w:noWrap/>
            <w:vAlign w:val="bottom"/>
            <w:hideMark/>
          </w:tcPr>
          <w:p w14:paraId="55BF3D75" w14:textId="77777777" w:rsidR="004F4D4C" w:rsidRPr="004F4D4C" w:rsidRDefault="004F4D4C" w:rsidP="004F4D4C">
            <w:pPr>
              <w:spacing w:after="0" w:line="240" w:lineRule="auto"/>
              <w:rPr>
                <w:rFonts w:ascii="Calibri" w:eastAsia="Times New Roman" w:hAnsi="Calibri" w:cs="Calibri"/>
                <w:color w:val="000000"/>
                <w:kern w:val="0"/>
                <w:sz w:val="22"/>
                <w:szCs w:val="22"/>
                <w:lang w:eastAsia="es-ES"/>
                <w14:ligatures w14:val="none"/>
              </w:rPr>
            </w:pPr>
            <w:r w:rsidRPr="004F4D4C">
              <w:rPr>
                <w:rFonts w:ascii="Calibri" w:eastAsia="Times New Roman" w:hAnsi="Calibri" w:cs="Calibri"/>
                <w:color w:val="000000"/>
                <w:kern w:val="0"/>
                <w:sz w:val="22"/>
                <w:szCs w:val="22"/>
                <w:lang w:eastAsia="es-ES"/>
                <w14:ligatures w14:val="none"/>
              </w:rPr>
              <w:t>CV en TBG en Técnico Superior</w:t>
            </w:r>
          </w:p>
        </w:tc>
        <w:tc>
          <w:tcPr>
            <w:tcW w:w="1061" w:type="dxa"/>
            <w:noWrap/>
            <w:vAlign w:val="bottom"/>
            <w:hideMark/>
          </w:tcPr>
          <w:p w14:paraId="24A58AE5" w14:textId="77777777" w:rsidR="004F4D4C" w:rsidRPr="004F4D4C" w:rsidRDefault="004F4D4C" w:rsidP="004F4D4C">
            <w:pPr>
              <w:spacing w:after="0" w:line="240" w:lineRule="auto"/>
              <w:jc w:val="right"/>
              <w:rPr>
                <w:rFonts w:ascii="Calibri" w:eastAsia="Times New Roman" w:hAnsi="Calibri" w:cs="Calibri"/>
                <w:color w:val="000000"/>
                <w:kern w:val="0"/>
                <w:sz w:val="22"/>
                <w:szCs w:val="22"/>
                <w:lang w:eastAsia="es-ES"/>
                <w14:ligatures w14:val="none"/>
              </w:rPr>
            </w:pPr>
            <w:r w:rsidRPr="004F4D4C">
              <w:rPr>
                <w:rFonts w:ascii="Calibri" w:eastAsia="Times New Roman" w:hAnsi="Calibri" w:cs="Calibri"/>
                <w:color w:val="000000"/>
                <w:kern w:val="0"/>
                <w:sz w:val="22"/>
                <w:szCs w:val="22"/>
                <w:lang w:eastAsia="es-ES"/>
                <w14:ligatures w14:val="none"/>
              </w:rPr>
              <w:t>36,8</w:t>
            </w:r>
          </w:p>
        </w:tc>
        <w:tc>
          <w:tcPr>
            <w:tcW w:w="1061" w:type="dxa"/>
            <w:noWrap/>
            <w:vAlign w:val="bottom"/>
            <w:hideMark/>
          </w:tcPr>
          <w:p w14:paraId="7DCE416A" w14:textId="77777777" w:rsidR="004F4D4C" w:rsidRPr="004F4D4C" w:rsidRDefault="004F4D4C" w:rsidP="004F4D4C">
            <w:pPr>
              <w:spacing w:after="0" w:line="240" w:lineRule="auto"/>
              <w:jc w:val="right"/>
              <w:rPr>
                <w:rFonts w:ascii="Calibri" w:eastAsia="Times New Roman" w:hAnsi="Calibri" w:cs="Calibri"/>
                <w:color w:val="000000"/>
                <w:kern w:val="0"/>
                <w:sz w:val="22"/>
                <w:szCs w:val="22"/>
                <w:lang w:eastAsia="es-ES"/>
                <w14:ligatures w14:val="none"/>
              </w:rPr>
            </w:pPr>
            <w:r w:rsidRPr="004F4D4C">
              <w:rPr>
                <w:rFonts w:ascii="Calibri" w:eastAsia="Times New Roman" w:hAnsi="Calibri" w:cs="Calibri"/>
                <w:color w:val="000000"/>
                <w:kern w:val="0"/>
                <w:sz w:val="22"/>
                <w:szCs w:val="22"/>
                <w:lang w:eastAsia="es-ES"/>
                <w14:ligatures w14:val="none"/>
              </w:rPr>
              <w:t>18,9</w:t>
            </w:r>
          </w:p>
        </w:tc>
        <w:tc>
          <w:tcPr>
            <w:tcW w:w="1261" w:type="dxa"/>
            <w:noWrap/>
            <w:vAlign w:val="bottom"/>
            <w:hideMark/>
          </w:tcPr>
          <w:p w14:paraId="6CB0719F" w14:textId="77777777" w:rsidR="004F4D4C" w:rsidRPr="004F4D4C" w:rsidRDefault="004F4D4C" w:rsidP="004F4D4C">
            <w:pPr>
              <w:spacing w:after="0" w:line="240" w:lineRule="auto"/>
              <w:jc w:val="right"/>
              <w:rPr>
                <w:rFonts w:ascii="Calibri" w:eastAsia="Times New Roman" w:hAnsi="Calibri" w:cs="Calibri"/>
                <w:color w:val="000000"/>
                <w:kern w:val="0"/>
                <w:sz w:val="22"/>
                <w:szCs w:val="22"/>
                <w:lang w:eastAsia="es-ES"/>
                <w14:ligatures w14:val="none"/>
              </w:rPr>
            </w:pPr>
            <w:r w:rsidRPr="004F4D4C">
              <w:rPr>
                <w:rFonts w:ascii="Calibri" w:eastAsia="Times New Roman" w:hAnsi="Calibri" w:cs="Calibri"/>
                <w:color w:val="000000"/>
                <w:kern w:val="0"/>
                <w:sz w:val="22"/>
                <w:szCs w:val="22"/>
                <w:lang w:eastAsia="es-ES"/>
                <w14:ligatures w14:val="none"/>
              </w:rPr>
              <w:t>-17,9</w:t>
            </w:r>
          </w:p>
        </w:tc>
      </w:tr>
      <w:tr w:rsidR="004F4D4C" w:rsidRPr="004F4D4C" w14:paraId="7E2B5E41" w14:textId="77777777" w:rsidTr="004F4D4C">
        <w:trPr>
          <w:trHeight w:val="277"/>
        </w:trPr>
        <w:tc>
          <w:tcPr>
            <w:tcW w:w="5280" w:type="dxa"/>
            <w:noWrap/>
            <w:vAlign w:val="bottom"/>
            <w:hideMark/>
          </w:tcPr>
          <w:p w14:paraId="55C94D46" w14:textId="77777777" w:rsidR="004F4D4C" w:rsidRPr="004F4D4C" w:rsidRDefault="004F4D4C" w:rsidP="004F4D4C">
            <w:pPr>
              <w:spacing w:after="0" w:line="240" w:lineRule="auto"/>
              <w:rPr>
                <w:rFonts w:ascii="Calibri" w:eastAsia="Times New Roman" w:hAnsi="Calibri" w:cs="Calibri"/>
                <w:color w:val="000000"/>
                <w:kern w:val="0"/>
                <w:sz w:val="22"/>
                <w:szCs w:val="22"/>
                <w:lang w:eastAsia="es-ES"/>
                <w14:ligatures w14:val="none"/>
              </w:rPr>
            </w:pPr>
            <w:r w:rsidRPr="004F4D4C">
              <w:rPr>
                <w:rFonts w:ascii="Calibri" w:eastAsia="Times New Roman" w:hAnsi="Calibri" w:cs="Calibri"/>
                <w:color w:val="000000"/>
                <w:kern w:val="0"/>
                <w:sz w:val="22"/>
                <w:szCs w:val="22"/>
                <w:lang w:eastAsia="es-ES"/>
                <w14:ligatures w14:val="none"/>
              </w:rPr>
              <w:t>CV en tasa en AET</w:t>
            </w:r>
          </w:p>
        </w:tc>
        <w:tc>
          <w:tcPr>
            <w:tcW w:w="1061" w:type="dxa"/>
            <w:noWrap/>
            <w:vAlign w:val="bottom"/>
            <w:hideMark/>
          </w:tcPr>
          <w:p w14:paraId="26A64DCC" w14:textId="77777777" w:rsidR="004F4D4C" w:rsidRPr="004F4D4C" w:rsidRDefault="004F4D4C" w:rsidP="004F4D4C">
            <w:pPr>
              <w:spacing w:after="0" w:line="240" w:lineRule="auto"/>
              <w:jc w:val="right"/>
              <w:rPr>
                <w:rFonts w:ascii="Calibri" w:eastAsia="Times New Roman" w:hAnsi="Calibri" w:cs="Calibri"/>
                <w:color w:val="000000"/>
                <w:kern w:val="0"/>
                <w:sz w:val="22"/>
                <w:szCs w:val="22"/>
                <w:lang w:eastAsia="es-ES"/>
                <w14:ligatures w14:val="none"/>
              </w:rPr>
            </w:pPr>
            <w:r w:rsidRPr="004F4D4C">
              <w:rPr>
                <w:rFonts w:ascii="Calibri" w:eastAsia="Times New Roman" w:hAnsi="Calibri" w:cs="Calibri"/>
                <w:color w:val="000000"/>
                <w:kern w:val="0"/>
                <w:sz w:val="22"/>
                <w:szCs w:val="22"/>
                <w:lang w:eastAsia="es-ES"/>
                <w14:ligatures w14:val="none"/>
              </w:rPr>
              <w:t>30,4</w:t>
            </w:r>
          </w:p>
        </w:tc>
        <w:tc>
          <w:tcPr>
            <w:tcW w:w="1061" w:type="dxa"/>
            <w:noWrap/>
            <w:vAlign w:val="bottom"/>
            <w:hideMark/>
          </w:tcPr>
          <w:p w14:paraId="55035D01" w14:textId="77777777" w:rsidR="004F4D4C" w:rsidRPr="004F4D4C" w:rsidRDefault="004F4D4C" w:rsidP="004F4D4C">
            <w:pPr>
              <w:spacing w:after="0" w:line="240" w:lineRule="auto"/>
              <w:jc w:val="right"/>
              <w:rPr>
                <w:rFonts w:ascii="Calibri" w:eastAsia="Times New Roman" w:hAnsi="Calibri" w:cs="Calibri"/>
                <w:color w:val="000000"/>
                <w:kern w:val="0"/>
                <w:sz w:val="22"/>
                <w:szCs w:val="22"/>
                <w:lang w:eastAsia="es-ES"/>
                <w14:ligatures w14:val="none"/>
              </w:rPr>
            </w:pPr>
            <w:r w:rsidRPr="004F4D4C">
              <w:rPr>
                <w:rFonts w:ascii="Calibri" w:eastAsia="Times New Roman" w:hAnsi="Calibri" w:cs="Calibri"/>
                <w:color w:val="000000"/>
                <w:kern w:val="0"/>
                <w:sz w:val="22"/>
                <w:szCs w:val="22"/>
                <w:lang w:eastAsia="es-ES"/>
                <w14:ligatures w14:val="none"/>
              </w:rPr>
              <w:t>31,7</w:t>
            </w:r>
          </w:p>
        </w:tc>
        <w:tc>
          <w:tcPr>
            <w:tcW w:w="1261" w:type="dxa"/>
            <w:noWrap/>
            <w:vAlign w:val="bottom"/>
            <w:hideMark/>
          </w:tcPr>
          <w:p w14:paraId="7D13DDA8" w14:textId="77777777" w:rsidR="004F4D4C" w:rsidRPr="004F4D4C" w:rsidRDefault="004F4D4C" w:rsidP="004F4D4C">
            <w:pPr>
              <w:spacing w:after="0" w:line="240" w:lineRule="auto"/>
              <w:jc w:val="right"/>
              <w:rPr>
                <w:rFonts w:ascii="Calibri" w:eastAsia="Times New Roman" w:hAnsi="Calibri" w:cs="Calibri"/>
                <w:color w:val="000000"/>
                <w:kern w:val="0"/>
                <w:sz w:val="22"/>
                <w:szCs w:val="22"/>
                <w:lang w:eastAsia="es-ES"/>
                <w14:ligatures w14:val="none"/>
              </w:rPr>
            </w:pPr>
            <w:r w:rsidRPr="004F4D4C">
              <w:rPr>
                <w:rFonts w:ascii="Calibri" w:eastAsia="Times New Roman" w:hAnsi="Calibri" w:cs="Calibri"/>
                <w:color w:val="000000"/>
                <w:kern w:val="0"/>
                <w:sz w:val="22"/>
                <w:szCs w:val="22"/>
                <w:lang w:eastAsia="es-ES"/>
                <w14:ligatures w14:val="none"/>
              </w:rPr>
              <w:t>1,3</w:t>
            </w:r>
          </w:p>
        </w:tc>
      </w:tr>
      <w:tr w:rsidR="004F4D4C" w:rsidRPr="004F4D4C" w14:paraId="394E0010" w14:textId="77777777" w:rsidTr="004F4D4C">
        <w:trPr>
          <w:trHeight w:val="277"/>
        </w:trPr>
        <w:tc>
          <w:tcPr>
            <w:tcW w:w="5280" w:type="dxa"/>
            <w:noWrap/>
            <w:vAlign w:val="bottom"/>
            <w:hideMark/>
          </w:tcPr>
          <w:p w14:paraId="60CBD6ED" w14:textId="77777777" w:rsidR="004F4D4C" w:rsidRPr="004F4D4C" w:rsidRDefault="004F4D4C" w:rsidP="004F4D4C">
            <w:pPr>
              <w:spacing w:after="0" w:line="240" w:lineRule="auto"/>
              <w:rPr>
                <w:rFonts w:ascii="Calibri" w:eastAsia="Times New Roman" w:hAnsi="Calibri" w:cs="Calibri"/>
                <w:color w:val="000000"/>
                <w:kern w:val="0"/>
                <w:sz w:val="22"/>
                <w:szCs w:val="22"/>
                <w:lang w:eastAsia="es-ES"/>
                <w14:ligatures w14:val="none"/>
              </w:rPr>
            </w:pPr>
            <w:r w:rsidRPr="004F4D4C">
              <w:rPr>
                <w:rFonts w:ascii="Calibri" w:eastAsia="Times New Roman" w:hAnsi="Calibri" w:cs="Calibri"/>
                <w:color w:val="000000"/>
                <w:kern w:val="0"/>
                <w:sz w:val="22"/>
                <w:szCs w:val="22"/>
                <w:lang w:eastAsia="es-ES"/>
                <w14:ligatures w14:val="none"/>
              </w:rPr>
              <w:t>CV enTasa en Form. Permanente (25-64 años)</w:t>
            </w:r>
          </w:p>
        </w:tc>
        <w:tc>
          <w:tcPr>
            <w:tcW w:w="1061" w:type="dxa"/>
            <w:noWrap/>
            <w:vAlign w:val="bottom"/>
            <w:hideMark/>
          </w:tcPr>
          <w:p w14:paraId="070130EC" w14:textId="77777777" w:rsidR="004F4D4C" w:rsidRPr="004F4D4C" w:rsidRDefault="004F4D4C" w:rsidP="004F4D4C">
            <w:pPr>
              <w:spacing w:after="0" w:line="240" w:lineRule="auto"/>
              <w:jc w:val="right"/>
              <w:rPr>
                <w:rFonts w:ascii="Calibri" w:eastAsia="Times New Roman" w:hAnsi="Calibri" w:cs="Calibri"/>
                <w:color w:val="000000"/>
                <w:kern w:val="0"/>
                <w:sz w:val="22"/>
                <w:szCs w:val="22"/>
                <w:lang w:eastAsia="es-ES"/>
                <w14:ligatures w14:val="none"/>
              </w:rPr>
            </w:pPr>
            <w:r w:rsidRPr="004F4D4C">
              <w:rPr>
                <w:rFonts w:ascii="Calibri" w:eastAsia="Times New Roman" w:hAnsi="Calibri" w:cs="Calibri"/>
                <w:color w:val="000000"/>
                <w:kern w:val="0"/>
                <w:sz w:val="22"/>
                <w:szCs w:val="22"/>
                <w:lang w:eastAsia="es-ES"/>
                <w14:ligatures w14:val="none"/>
              </w:rPr>
              <w:t>12,7</w:t>
            </w:r>
          </w:p>
        </w:tc>
        <w:tc>
          <w:tcPr>
            <w:tcW w:w="1061" w:type="dxa"/>
            <w:noWrap/>
            <w:vAlign w:val="bottom"/>
            <w:hideMark/>
          </w:tcPr>
          <w:p w14:paraId="53BE73A6" w14:textId="77777777" w:rsidR="004F4D4C" w:rsidRPr="004F4D4C" w:rsidRDefault="004F4D4C" w:rsidP="004F4D4C">
            <w:pPr>
              <w:spacing w:after="0" w:line="240" w:lineRule="auto"/>
              <w:jc w:val="right"/>
              <w:rPr>
                <w:rFonts w:ascii="Calibri" w:eastAsia="Times New Roman" w:hAnsi="Calibri" w:cs="Calibri"/>
                <w:color w:val="000000"/>
                <w:kern w:val="0"/>
                <w:sz w:val="22"/>
                <w:szCs w:val="22"/>
                <w:lang w:eastAsia="es-ES"/>
                <w14:ligatures w14:val="none"/>
              </w:rPr>
            </w:pPr>
            <w:r w:rsidRPr="004F4D4C">
              <w:rPr>
                <w:rFonts w:ascii="Calibri" w:eastAsia="Times New Roman" w:hAnsi="Calibri" w:cs="Calibri"/>
                <w:color w:val="000000"/>
                <w:kern w:val="0"/>
                <w:sz w:val="22"/>
                <w:szCs w:val="22"/>
                <w:lang w:eastAsia="es-ES"/>
                <w14:ligatures w14:val="none"/>
              </w:rPr>
              <w:t>11</w:t>
            </w:r>
          </w:p>
        </w:tc>
        <w:tc>
          <w:tcPr>
            <w:tcW w:w="1261" w:type="dxa"/>
            <w:noWrap/>
            <w:vAlign w:val="bottom"/>
            <w:hideMark/>
          </w:tcPr>
          <w:p w14:paraId="4C677DB2" w14:textId="77777777" w:rsidR="004F4D4C" w:rsidRPr="004F4D4C" w:rsidRDefault="004F4D4C" w:rsidP="004F4D4C">
            <w:pPr>
              <w:spacing w:after="0" w:line="240" w:lineRule="auto"/>
              <w:jc w:val="right"/>
              <w:rPr>
                <w:rFonts w:ascii="Calibri" w:eastAsia="Times New Roman" w:hAnsi="Calibri" w:cs="Calibri"/>
                <w:color w:val="000000"/>
                <w:kern w:val="0"/>
                <w:sz w:val="22"/>
                <w:szCs w:val="22"/>
                <w:lang w:eastAsia="es-ES"/>
                <w14:ligatures w14:val="none"/>
              </w:rPr>
            </w:pPr>
            <w:r w:rsidRPr="004F4D4C">
              <w:rPr>
                <w:rFonts w:ascii="Calibri" w:eastAsia="Times New Roman" w:hAnsi="Calibri" w:cs="Calibri"/>
                <w:color w:val="000000"/>
                <w:kern w:val="0"/>
                <w:sz w:val="22"/>
                <w:szCs w:val="22"/>
                <w:lang w:eastAsia="es-ES"/>
                <w14:ligatures w14:val="none"/>
              </w:rPr>
              <w:t>-1,7</w:t>
            </w:r>
          </w:p>
        </w:tc>
      </w:tr>
      <w:tr w:rsidR="004F4D4C" w:rsidRPr="004F4D4C" w14:paraId="338314ED" w14:textId="77777777" w:rsidTr="004F4D4C">
        <w:trPr>
          <w:trHeight w:val="277"/>
        </w:trPr>
        <w:tc>
          <w:tcPr>
            <w:tcW w:w="5280" w:type="dxa"/>
            <w:noWrap/>
            <w:vAlign w:val="bottom"/>
            <w:hideMark/>
          </w:tcPr>
          <w:p w14:paraId="00653CF5" w14:textId="77777777" w:rsidR="004F4D4C" w:rsidRPr="004F4D4C" w:rsidRDefault="004F4D4C" w:rsidP="004F4D4C">
            <w:pPr>
              <w:spacing w:after="0" w:line="240" w:lineRule="auto"/>
              <w:rPr>
                <w:rFonts w:ascii="Calibri" w:eastAsia="Times New Roman" w:hAnsi="Calibri" w:cs="Calibri"/>
                <w:color w:val="000000"/>
                <w:kern w:val="0"/>
                <w:sz w:val="22"/>
                <w:szCs w:val="22"/>
                <w:lang w:eastAsia="es-ES"/>
                <w14:ligatures w14:val="none"/>
              </w:rPr>
            </w:pPr>
            <w:r w:rsidRPr="004F4D4C">
              <w:rPr>
                <w:rFonts w:ascii="Calibri" w:eastAsia="Times New Roman" w:hAnsi="Calibri" w:cs="Calibri"/>
                <w:color w:val="000000"/>
                <w:kern w:val="0"/>
                <w:sz w:val="22"/>
                <w:szCs w:val="22"/>
                <w:lang w:eastAsia="es-ES"/>
                <w14:ligatures w14:val="none"/>
              </w:rPr>
              <w:t>CV en Tasa poblac. 30-34 años con Form. Superior</w:t>
            </w:r>
          </w:p>
        </w:tc>
        <w:tc>
          <w:tcPr>
            <w:tcW w:w="1061" w:type="dxa"/>
            <w:noWrap/>
            <w:vAlign w:val="bottom"/>
            <w:hideMark/>
          </w:tcPr>
          <w:p w14:paraId="46E03FFF" w14:textId="77777777" w:rsidR="004F4D4C" w:rsidRPr="004F4D4C" w:rsidRDefault="004F4D4C" w:rsidP="004F4D4C">
            <w:pPr>
              <w:spacing w:after="0" w:line="240" w:lineRule="auto"/>
              <w:jc w:val="right"/>
              <w:rPr>
                <w:rFonts w:ascii="Calibri" w:eastAsia="Times New Roman" w:hAnsi="Calibri" w:cs="Calibri"/>
                <w:color w:val="000000"/>
                <w:kern w:val="0"/>
                <w:sz w:val="22"/>
                <w:szCs w:val="22"/>
                <w:lang w:eastAsia="es-ES"/>
                <w14:ligatures w14:val="none"/>
              </w:rPr>
            </w:pPr>
            <w:r w:rsidRPr="004F4D4C">
              <w:rPr>
                <w:rFonts w:ascii="Calibri" w:eastAsia="Times New Roman" w:hAnsi="Calibri" w:cs="Calibri"/>
                <w:color w:val="000000"/>
                <w:kern w:val="0"/>
                <w:sz w:val="22"/>
                <w:szCs w:val="22"/>
                <w:lang w:eastAsia="es-ES"/>
                <w14:ligatures w14:val="none"/>
              </w:rPr>
              <w:t>25,9</w:t>
            </w:r>
          </w:p>
        </w:tc>
        <w:tc>
          <w:tcPr>
            <w:tcW w:w="1061" w:type="dxa"/>
            <w:noWrap/>
            <w:vAlign w:val="bottom"/>
            <w:hideMark/>
          </w:tcPr>
          <w:p w14:paraId="2403EDEF" w14:textId="77777777" w:rsidR="004F4D4C" w:rsidRPr="004F4D4C" w:rsidRDefault="004F4D4C" w:rsidP="004F4D4C">
            <w:pPr>
              <w:spacing w:after="0" w:line="240" w:lineRule="auto"/>
              <w:jc w:val="right"/>
              <w:rPr>
                <w:rFonts w:ascii="Calibri" w:eastAsia="Times New Roman" w:hAnsi="Calibri" w:cs="Calibri"/>
                <w:color w:val="000000"/>
                <w:kern w:val="0"/>
                <w:sz w:val="22"/>
                <w:szCs w:val="22"/>
                <w:lang w:eastAsia="es-ES"/>
                <w14:ligatures w14:val="none"/>
              </w:rPr>
            </w:pPr>
            <w:r w:rsidRPr="004F4D4C">
              <w:rPr>
                <w:rFonts w:ascii="Calibri" w:eastAsia="Times New Roman" w:hAnsi="Calibri" w:cs="Calibri"/>
                <w:color w:val="000000"/>
                <w:kern w:val="0"/>
                <w:sz w:val="22"/>
                <w:szCs w:val="22"/>
                <w:lang w:eastAsia="es-ES"/>
                <w14:ligatures w14:val="none"/>
              </w:rPr>
              <w:t>13,7</w:t>
            </w:r>
          </w:p>
        </w:tc>
        <w:tc>
          <w:tcPr>
            <w:tcW w:w="1261" w:type="dxa"/>
            <w:noWrap/>
            <w:vAlign w:val="bottom"/>
            <w:hideMark/>
          </w:tcPr>
          <w:p w14:paraId="45CBB8F3" w14:textId="77777777" w:rsidR="004F4D4C" w:rsidRPr="004F4D4C" w:rsidRDefault="004F4D4C" w:rsidP="004F4D4C">
            <w:pPr>
              <w:spacing w:after="0" w:line="240" w:lineRule="auto"/>
              <w:jc w:val="right"/>
              <w:rPr>
                <w:rFonts w:ascii="Calibri" w:eastAsia="Times New Roman" w:hAnsi="Calibri" w:cs="Calibri"/>
                <w:color w:val="000000"/>
                <w:kern w:val="0"/>
                <w:sz w:val="22"/>
                <w:szCs w:val="22"/>
                <w:lang w:eastAsia="es-ES"/>
                <w14:ligatures w14:val="none"/>
              </w:rPr>
            </w:pPr>
            <w:r w:rsidRPr="004F4D4C">
              <w:rPr>
                <w:rFonts w:ascii="Calibri" w:eastAsia="Times New Roman" w:hAnsi="Calibri" w:cs="Calibri"/>
                <w:color w:val="000000"/>
                <w:kern w:val="0"/>
                <w:sz w:val="22"/>
                <w:szCs w:val="22"/>
                <w:lang w:eastAsia="es-ES"/>
                <w14:ligatures w14:val="none"/>
              </w:rPr>
              <w:t>-12,2</w:t>
            </w:r>
          </w:p>
        </w:tc>
      </w:tr>
    </w:tbl>
    <w:p w14:paraId="48CB4407" w14:textId="77777777" w:rsidR="004F4D4C" w:rsidRDefault="004F4D4C" w:rsidP="00180C34">
      <w:pPr>
        <w:jc w:val="both"/>
      </w:pPr>
    </w:p>
    <w:p w14:paraId="0D9E5D80" w14:textId="3690E015" w:rsidR="00B10D50" w:rsidRDefault="000653EF" w:rsidP="00180C34">
      <w:pPr>
        <w:jc w:val="both"/>
      </w:pPr>
      <w:r>
        <w:rPr>
          <w:noProof/>
        </w:rPr>
        <w:drawing>
          <wp:inline distT="0" distB="0" distL="0" distR="0" wp14:anchorId="6EF15307" wp14:editId="5D25741E">
            <wp:extent cx="6645910" cy="4503420"/>
            <wp:effectExtent l="0" t="0" r="2540" b="11430"/>
            <wp:docPr id="1259255081" name="Gráfico 1">
              <a:extLst xmlns:a="http://schemas.openxmlformats.org/drawingml/2006/main">
                <a:ext uri="{FF2B5EF4-FFF2-40B4-BE49-F238E27FC236}">
                  <a16:creationId xmlns:a16="http://schemas.microsoft.com/office/drawing/2014/main" id="{00000000-0008-0000-04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0EE383F" w14:textId="7EA92829" w:rsidR="004F4D4C" w:rsidRDefault="004F4D4C" w:rsidP="00180C34">
      <w:pPr>
        <w:jc w:val="both"/>
      </w:pPr>
      <w:r>
        <w:rPr>
          <w:noProof/>
        </w:rPr>
        <w:lastRenderedPageBreak/>
        <w:drawing>
          <wp:inline distT="0" distB="0" distL="0" distR="0" wp14:anchorId="3A76B5F0" wp14:editId="532C07ED">
            <wp:extent cx="6645910" cy="4975860"/>
            <wp:effectExtent l="0" t="0" r="2540" b="15240"/>
            <wp:docPr id="726647785" name="Gráfico 1">
              <a:extLst xmlns:a="http://schemas.openxmlformats.org/drawingml/2006/main">
                <a:ext uri="{FF2B5EF4-FFF2-40B4-BE49-F238E27FC236}">
                  <a16:creationId xmlns:a16="http://schemas.microsoft.com/office/drawing/2014/main" id="{00000000-0008-0000-04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A2AE5B7" w14:textId="07300A06" w:rsidR="002D1EF9" w:rsidRDefault="002D16A0" w:rsidP="0081798C">
      <w:pPr>
        <w:pStyle w:val="Prrafodelista"/>
        <w:numPr>
          <w:ilvl w:val="0"/>
          <w:numId w:val="2"/>
        </w:numPr>
        <w:jc w:val="both"/>
      </w:pPr>
      <w:r>
        <w:t xml:space="preserve">Limitándonos al crecimiento del Presupuesto en Educación de las distintas CCAA, </w:t>
      </w:r>
      <w:r w:rsidRPr="00122E32">
        <w:rPr>
          <w:b/>
          <w:bCs/>
        </w:rPr>
        <w:t xml:space="preserve">las aportaciones </w:t>
      </w:r>
      <w:r w:rsidR="00F3450D" w:rsidRPr="00122E32">
        <w:rPr>
          <w:b/>
          <w:bCs/>
        </w:rPr>
        <w:t xml:space="preserve">financieras </w:t>
      </w:r>
      <w:r w:rsidRPr="00122E32">
        <w:rPr>
          <w:b/>
          <w:bCs/>
        </w:rPr>
        <w:t xml:space="preserve">de los </w:t>
      </w:r>
      <w:r w:rsidR="00F3450D" w:rsidRPr="00122E32">
        <w:rPr>
          <w:b/>
          <w:bCs/>
        </w:rPr>
        <w:t xml:space="preserve">Programas de Cooperación Territorial y de impulso de la Formación Profesional explican, de media, </w:t>
      </w:r>
      <w:r w:rsidR="00500CCD" w:rsidRPr="00122E32">
        <w:rPr>
          <w:b/>
          <w:bCs/>
        </w:rPr>
        <w:t>más de la mitad del incremento del Gasto público educativo no universitario</w:t>
      </w:r>
      <w:r w:rsidR="00122E32">
        <w:rPr>
          <w:b/>
          <w:bCs/>
        </w:rPr>
        <w:t xml:space="preserve"> </w:t>
      </w:r>
      <w:r w:rsidR="00122E32" w:rsidRPr="00122E32">
        <w:rPr>
          <w:b/>
          <w:bCs/>
        </w:rPr>
        <w:t>(de 2018 a</w:t>
      </w:r>
      <w:r w:rsidR="00122E32">
        <w:rPr>
          <w:b/>
          <w:bCs/>
        </w:rPr>
        <w:t xml:space="preserve"> 202</w:t>
      </w:r>
      <w:r w:rsidR="004C1DCE">
        <w:rPr>
          <w:b/>
          <w:bCs/>
        </w:rPr>
        <w:t>4</w:t>
      </w:r>
      <w:r w:rsidR="00122E32" w:rsidRPr="00122E32">
        <w:rPr>
          <w:b/>
          <w:bCs/>
        </w:rPr>
        <w:t>)</w:t>
      </w:r>
      <w:r w:rsidR="00500CCD">
        <w:t>.</w:t>
      </w:r>
      <w:r w:rsidR="00A8315B">
        <w:t xml:space="preserve"> </w:t>
      </w:r>
      <w:r w:rsidR="002D1EF9">
        <w:t>Su asignación no puede ser una excusa para reducir gasto público o destinarlo -dentro de la comunidad- sin equidad.</w:t>
      </w:r>
    </w:p>
    <w:p w14:paraId="4E8348A1" w14:textId="161192E2" w:rsidR="002D16A0" w:rsidRDefault="00A8315B" w:rsidP="0081798C">
      <w:pPr>
        <w:pStyle w:val="Prrafodelista"/>
        <w:numPr>
          <w:ilvl w:val="0"/>
          <w:numId w:val="2"/>
        </w:numPr>
        <w:jc w:val="both"/>
      </w:pPr>
      <w:r>
        <w:t xml:space="preserve">Estos fondos, así como los anteriores vinculados a la LOGSE y LOE, tenían como </w:t>
      </w:r>
      <w:r w:rsidRPr="00A8315B">
        <w:rPr>
          <w:b/>
          <w:bCs/>
        </w:rPr>
        <w:t xml:space="preserve">receptores a centros públicos y, en algunos casos, al conjunto de </w:t>
      </w:r>
      <w:r w:rsidR="002D1EF9">
        <w:rPr>
          <w:b/>
          <w:bCs/>
        </w:rPr>
        <w:t>l</w:t>
      </w:r>
      <w:r w:rsidRPr="00A8315B">
        <w:rPr>
          <w:b/>
          <w:bCs/>
        </w:rPr>
        <w:t>os sostenidos con fondos públicos, siendo asignados con criterios de compensación y equidad dentro de cada comunidad</w:t>
      </w:r>
      <w:r>
        <w:t>.</w:t>
      </w:r>
      <w:r w:rsidR="00836421">
        <w:t xml:space="preserve"> </w:t>
      </w:r>
    </w:p>
    <w:p w14:paraId="34237790" w14:textId="78F8865C" w:rsidR="00A8315B" w:rsidRDefault="00A8315B" w:rsidP="0081798C">
      <w:pPr>
        <w:pStyle w:val="Prrafodelista"/>
        <w:numPr>
          <w:ilvl w:val="0"/>
          <w:numId w:val="2"/>
        </w:numPr>
        <w:jc w:val="both"/>
      </w:pPr>
      <w:r>
        <w:t>Es decir: deben mantenerse fondos específicos de compensación de las desigualdades territoriales en educación y debe ser evaluada su aplicación por el Ministerio y por las AA Educativas de las CCAA, siendo estos fondos una palanca para alcanzar las prioridades educativas que acordamos entre todos.</w:t>
      </w:r>
      <w:r w:rsidR="00836421">
        <w:t xml:space="preserve"> </w:t>
      </w:r>
      <w:r w:rsidR="00836421" w:rsidRPr="00836421">
        <w:rPr>
          <w:b/>
          <w:bCs/>
        </w:rPr>
        <w:t>Esta evaluación debe ser no sólo formal y presupuestaria, sino social,</w:t>
      </w:r>
      <w:r w:rsidR="00836421">
        <w:t xml:space="preserve"> por parte de los órganos de representación de la comunidad educativa</w:t>
      </w:r>
      <w:r w:rsidR="004C1DCE">
        <w:t>, en nuestro caso, por la Federación de Enseñanza de CCOO.</w:t>
      </w:r>
    </w:p>
    <w:p w14:paraId="6385C024" w14:textId="6E18111F" w:rsidR="00860211" w:rsidRPr="00D81459" w:rsidRDefault="00836421" w:rsidP="00CD39F0">
      <w:pPr>
        <w:pStyle w:val="Prrafodelista"/>
        <w:numPr>
          <w:ilvl w:val="0"/>
          <w:numId w:val="2"/>
        </w:numPr>
        <w:jc w:val="both"/>
      </w:pPr>
      <w:r w:rsidRPr="00AC0D57">
        <w:rPr>
          <w:b/>
          <w:bCs/>
        </w:rPr>
        <w:t>La compensación territorial en educación debe aplicarse no sólo entre CCAA, sino también dentro de estas y, particularmente, dentro de los centros educativos, en donde también hay una fuerte variabilidad</w:t>
      </w:r>
      <w:r>
        <w:t>.</w:t>
      </w:r>
    </w:p>
    <w:sectPr w:rsidR="00860211" w:rsidRPr="00D81459" w:rsidSect="00D81459">
      <w:footerReference w:type="defaul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FB5461" w14:textId="77777777" w:rsidR="00950C55" w:rsidRDefault="00950C55" w:rsidP="00CD39F0">
      <w:pPr>
        <w:spacing w:after="0" w:line="240" w:lineRule="auto"/>
      </w:pPr>
      <w:r>
        <w:separator/>
      </w:r>
    </w:p>
  </w:endnote>
  <w:endnote w:type="continuationSeparator" w:id="0">
    <w:p w14:paraId="1C57CA9D" w14:textId="77777777" w:rsidR="00950C55" w:rsidRDefault="00950C55" w:rsidP="00CD39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8400114"/>
      <w:docPartObj>
        <w:docPartGallery w:val="Page Numbers (Bottom of Page)"/>
        <w:docPartUnique/>
      </w:docPartObj>
    </w:sdtPr>
    <w:sdtContent>
      <w:p w14:paraId="33D8F5AC" w14:textId="3021CC69" w:rsidR="00CD39F0" w:rsidRDefault="00CD39F0">
        <w:pPr>
          <w:pStyle w:val="Piedepgina"/>
          <w:jc w:val="right"/>
        </w:pPr>
        <w:r>
          <w:fldChar w:fldCharType="begin"/>
        </w:r>
        <w:r>
          <w:instrText>PAGE   \* MERGEFORMAT</w:instrText>
        </w:r>
        <w:r>
          <w:fldChar w:fldCharType="separate"/>
        </w:r>
        <w:r>
          <w:t>2</w:t>
        </w:r>
        <w:r>
          <w:fldChar w:fldCharType="end"/>
        </w:r>
      </w:p>
    </w:sdtContent>
  </w:sdt>
  <w:p w14:paraId="1B7A1C7A" w14:textId="77777777" w:rsidR="00CD39F0" w:rsidRDefault="00CD39F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ECCF0F" w14:textId="77777777" w:rsidR="00950C55" w:rsidRDefault="00950C55" w:rsidP="00CD39F0">
      <w:pPr>
        <w:spacing w:after="0" w:line="240" w:lineRule="auto"/>
      </w:pPr>
      <w:r>
        <w:separator/>
      </w:r>
    </w:p>
  </w:footnote>
  <w:footnote w:type="continuationSeparator" w:id="0">
    <w:p w14:paraId="44C96787" w14:textId="77777777" w:rsidR="00950C55" w:rsidRDefault="00950C55" w:rsidP="00CD39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1903A0"/>
    <w:multiLevelType w:val="hybridMultilevel"/>
    <w:tmpl w:val="5BD6ABD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30A61164"/>
    <w:multiLevelType w:val="hybridMultilevel"/>
    <w:tmpl w:val="A282EC8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62A51965"/>
    <w:multiLevelType w:val="hybridMultilevel"/>
    <w:tmpl w:val="813ECC52"/>
    <w:lvl w:ilvl="0" w:tplc="7B8E6844">
      <w:numFmt w:val="bullet"/>
      <w:lvlText w:val="-"/>
      <w:lvlJc w:val="left"/>
      <w:pPr>
        <w:ind w:left="720" w:hanging="360"/>
      </w:pPr>
      <w:rPr>
        <w:rFonts w:ascii="Calibri" w:eastAsiaTheme="minorHAns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758715488">
    <w:abstractNumId w:val="2"/>
  </w:num>
  <w:num w:numId="2" w16cid:durableId="1213731791">
    <w:abstractNumId w:val="0"/>
  </w:num>
  <w:num w:numId="3" w16cid:durableId="16719799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459"/>
    <w:rsid w:val="0004089D"/>
    <w:rsid w:val="000653EF"/>
    <w:rsid w:val="000A5C63"/>
    <w:rsid w:val="00122E32"/>
    <w:rsid w:val="00180C34"/>
    <w:rsid w:val="002A69E0"/>
    <w:rsid w:val="002D16A0"/>
    <w:rsid w:val="002D1EF9"/>
    <w:rsid w:val="00394334"/>
    <w:rsid w:val="003D2879"/>
    <w:rsid w:val="004C1DCE"/>
    <w:rsid w:val="004F4D4C"/>
    <w:rsid w:val="00500CCD"/>
    <w:rsid w:val="00502475"/>
    <w:rsid w:val="00610200"/>
    <w:rsid w:val="00615EC8"/>
    <w:rsid w:val="00663980"/>
    <w:rsid w:val="0069419A"/>
    <w:rsid w:val="00713462"/>
    <w:rsid w:val="0081798C"/>
    <w:rsid w:val="00827303"/>
    <w:rsid w:val="00836421"/>
    <w:rsid w:val="00860211"/>
    <w:rsid w:val="0094736F"/>
    <w:rsid w:val="00950C55"/>
    <w:rsid w:val="009A20DC"/>
    <w:rsid w:val="00A8315B"/>
    <w:rsid w:val="00AC0D57"/>
    <w:rsid w:val="00B10D50"/>
    <w:rsid w:val="00C45B01"/>
    <w:rsid w:val="00CC5355"/>
    <w:rsid w:val="00CD39F0"/>
    <w:rsid w:val="00D43B78"/>
    <w:rsid w:val="00D81459"/>
    <w:rsid w:val="00D84BA8"/>
    <w:rsid w:val="00D87841"/>
    <w:rsid w:val="00F26F46"/>
    <w:rsid w:val="00F3450D"/>
    <w:rsid w:val="00F7515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9B17F"/>
  <w15:chartTrackingRefBased/>
  <w15:docId w15:val="{2888BA1A-99A7-4846-AC94-721A3AE4B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814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D814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D8145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8145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8145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8145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8145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8145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8145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8145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D8145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D8145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D8145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D8145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D8145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8145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8145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81459"/>
    <w:rPr>
      <w:rFonts w:eastAsiaTheme="majorEastAsia" w:cstheme="majorBidi"/>
      <w:color w:val="272727" w:themeColor="text1" w:themeTint="D8"/>
    </w:rPr>
  </w:style>
  <w:style w:type="paragraph" w:styleId="Ttulo">
    <w:name w:val="Title"/>
    <w:basedOn w:val="Normal"/>
    <w:next w:val="Normal"/>
    <w:link w:val="TtuloCar"/>
    <w:uiPriority w:val="10"/>
    <w:qFormat/>
    <w:rsid w:val="00D814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8145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8145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8145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81459"/>
    <w:pPr>
      <w:spacing w:before="160"/>
      <w:jc w:val="center"/>
    </w:pPr>
    <w:rPr>
      <w:i/>
      <w:iCs/>
      <w:color w:val="404040" w:themeColor="text1" w:themeTint="BF"/>
    </w:rPr>
  </w:style>
  <w:style w:type="character" w:customStyle="1" w:styleId="CitaCar">
    <w:name w:val="Cita Car"/>
    <w:basedOn w:val="Fuentedeprrafopredeter"/>
    <w:link w:val="Cita"/>
    <w:uiPriority w:val="29"/>
    <w:rsid w:val="00D81459"/>
    <w:rPr>
      <w:i/>
      <w:iCs/>
      <w:color w:val="404040" w:themeColor="text1" w:themeTint="BF"/>
    </w:rPr>
  </w:style>
  <w:style w:type="paragraph" w:styleId="Prrafodelista">
    <w:name w:val="List Paragraph"/>
    <w:basedOn w:val="Normal"/>
    <w:uiPriority w:val="34"/>
    <w:qFormat/>
    <w:rsid w:val="00D81459"/>
    <w:pPr>
      <w:ind w:left="720"/>
      <w:contextualSpacing/>
    </w:pPr>
  </w:style>
  <w:style w:type="character" w:styleId="nfasisintenso">
    <w:name w:val="Intense Emphasis"/>
    <w:basedOn w:val="Fuentedeprrafopredeter"/>
    <w:uiPriority w:val="21"/>
    <w:qFormat/>
    <w:rsid w:val="00D81459"/>
    <w:rPr>
      <w:i/>
      <w:iCs/>
      <w:color w:val="0F4761" w:themeColor="accent1" w:themeShade="BF"/>
    </w:rPr>
  </w:style>
  <w:style w:type="paragraph" w:styleId="Citadestacada">
    <w:name w:val="Intense Quote"/>
    <w:basedOn w:val="Normal"/>
    <w:next w:val="Normal"/>
    <w:link w:val="CitadestacadaCar"/>
    <w:uiPriority w:val="30"/>
    <w:qFormat/>
    <w:rsid w:val="00D814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81459"/>
    <w:rPr>
      <w:i/>
      <w:iCs/>
      <w:color w:val="0F4761" w:themeColor="accent1" w:themeShade="BF"/>
    </w:rPr>
  </w:style>
  <w:style w:type="character" w:styleId="Referenciaintensa">
    <w:name w:val="Intense Reference"/>
    <w:basedOn w:val="Fuentedeprrafopredeter"/>
    <w:uiPriority w:val="32"/>
    <w:qFormat/>
    <w:rsid w:val="00D81459"/>
    <w:rPr>
      <w:b/>
      <w:bCs/>
      <w:smallCaps/>
      <w:color w:val="0F4761" w:themeColor="accent1" w:themeShade="BF"/>
      <w:spacing w:val="5"/>
    </w:rPr>
  </w:style>
  <w:style w:type="character" w:styleId="Hipervnculo">
    <w:name w:val="Hyperlink"/>
    <w:basedOn w:val="Fuentedeprrafopredeter"/>
    <w:uiPriority w:val="99"/>
    <w:unhideWhenUsed/>
    <w:rsid w:val="002A69E0"/>
    <w:rPr>
      <w:color w:val="467886" w:themeColor="hyperlink"/>
      <w:u w:val="single"/>
    </w:rPr>
  </w:style>
  <w:style w:type="character" w:styleId="Mencinsinresolver">
    <w:name w:val="Unresolved Mention"/>
    <w:basedOn w:val="Fuentedeprrafopredeter"/>
    <w:uiPriority w:val="99"/>
    <w:semiHidden/>
    <w:unhideWhenUsed/>
    <w:rsid w:val="002A69E0"/>
    <w:rPr>
      <w:color w:val="605E5C"/>
      <w:shd w:val="clear" w:color="auto" w:fill="E1DFDD"/>
    </w:rPr>
  </w:style>
  <w:style w:type="paragraph" w:styleId="Encabezado">
    <w:name w:val="header"/>
    <w:basedOn w:val="Normal"/>
    <w:link w:val="EncabezadoCar"/>
    <w:uiPriority w:val="99"/>
    <w:unhideWhenUsed/>
    <w:rsid w:val="00CD39F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D39F0"/>
  </w:style>
  <w:style w:type="paragraph" w:styleId="Piedepgina">
    <w:name w:val="footer"/>
    <w:basedOn w:val="Normal"/>
    <w:link w:val="PiedepginaCar"/>
    <w:uiPriority w:val="99"/>
    <w:unhideWhenUsed/>
    <w:rsid w:val="00CD39F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D39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breria.educacion.gob.es/libro/estadistica-del-gasto-publico-en-educacion-presupuesto-inicial-anos-1985-a-1993_147007/" TargetMode="External"/><Relationship Id="rId13" Type="http://schemas.openxmlformats.org/officeDocument/2006/relationships/chart" Target="charts/chart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mreci\_MEFP\_Desigualdad%20territorial%20educativa_actdo\Estudios\Datos\_DEF\_REF\Resumen_CV-Tasas_2021.05%20(def).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mreci\_MEFP\_Desigualdad%20territorial%20educativa_actdo\Estudios\Datos\_DEF\_REF\Resumen_CV-Tasas_2026.07.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mreci\_MEFP\_Desigualdad%20territorial%20educativa_actdo\Estudios\Datos\_DEF\_REF\Resumen_CV-Tasas_2026.07.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mreci\_MEFP\_Desigualdad%20territorial%20educativa_actdo\Estudios\Datos\_DEF\_REF\Resumen_CV-Tasas_2026.07.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mreci\_MEFP\_Desigualdad%20territorial%20educativa_actdo\Estudios\Datos\_DEF\_REF\Resumen_CV-Tasas_2026.07.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spc="0" baseline="0">
                <a:solidFill>
                  <a:sysClr val="windowText" lastClr="000000">
                    <a:lumMod val="65000"/>
                    <a:lumOff val="35000"/>
                  </a:sysClr>
                </a:solidFill>
                <a:latin typeface="+mn-lt"/>
                <a:ea typeface="+mn-ea"/>
                <a:cs typeface="+mn-cs"/>
              </a:defRPr>
            </a:pPr>
            <a:r>
              <a:rPr lang="es-ES" sz="1000" b="0" i="0" baseline="0">
                <a:effectLst/>
              </a:rPr>
              <a:t>EVOLUCIÓN, 2000 A 2019, DE LAS TASAS DE ESCOLARIZACIÓN DE 0-2, 2, 3, 16 y 17 AÑOS</a:t>
            </a:r>
            <a:endParaRPr lang="es-ES" sz="1000" baseline="0">
              <a:effectLst/>
            </a:endParaRPr>
          </a:p>
        </c:rich>
      </c:tx>
      <c:layout>
        <c:manualLayout>
          <c:xMode val="edge"/>
          <c:yMode val="edge"/>
          <c:x val="0.17012611510632913"/>
          <c:y val="2.1981545955346102E-3"/>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spc="0" baseline="0">
              <a:solidFill>
                <a:sysClr val="windowText" lastClr="000000">
                  <a:lumMod val="65000"/>
                  <a:lumOff val="35000"/>
                </a:sysClr>
              </a:solidFill>
              <a:latin typeface="+mn-lt"/>
              <a:ea typeface="+mn-ea"/>
              <a:cs typeface="+mn-cs"/>
            </a:defRPr>
          </a:pPr>
          <a:endParaRPr lang="es-ES"/>
        </a:p>
      </c:txPr>
    </c:title>
    <c:autoTitleDeleted val="0"/>
    <c:plotArea>
      <c:layout>
        <c:manualLayout>
          <c:layoutTarget val="inner"/>
          <c:xMode val="edge"/>
          <c:yMode val="edge"/>
          <c:x val="6.724419068143557E-2"/>
          <c:y val="9.9880650753590774E-2"/>
          <c:w val="0.9148537773650669"/>
          <c:h val="0.80437342351983032"/>
        </c:manualLayout>
      </c:layout>
      <c:barChart>
        <c:barDir val="col"/>
        <c:grouping val="clustered"/>
        <c:varyColors val="0"/>
        <c:ser>
          <c:idx val="0"/>
          <c:order val="0"/>
          <c:tx>
            <c:strRef>
              <c:f>Escolarización!$B$3</c:f>
              <c:strCache>
                <c:ptCount val="1"/>
                <c:pt idx="0">
                  <c:v>2000/01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Escolarización!$A$4:$A$8</c:f>
              <c:strCache>
                <c:ptCount val="5"/>
                <c:pt idx="0">
                  <c:v>Tasa escol. 0-2 años</c:v>
                </c:pt>
                <c:pt idx="1">
                  <c:v> Tasa escol. 2 años</c:v>
                </c:pt>
                <c:pt idx="2">
                  <c:v> Tasa escol. 3 años</c:v>
                </c:pt>
                <c:pt idx="3">
                  <c:v>Tasa escol. 16 años</c:v>
                </c:pt>
                <c:pt idx="4">
                  <c:v>Tasa escol. 17 años</c:v>
                </c:pt>
              </c:strCache>
            </c:strRef>
          </c:cat>
          <c:val>
            <c:numRef>
              <c:f>Escolarización!$B$4:$B$8</c:f>
              <c:numCache>
                <c:formatCode>General</c:formatCode>
                <c:ptCount val="5"/>
                <c:pt idx="0">
                  <c:v>8.9</c:v>
                </c:pt>
                <c:pt idx="1">
                  <c:v>17.8</c:v>
                </c:pt>
                <c:pt idx="2">
                  <c:v>89.7</c:v>
                </c:pt>
                <c:pt idx="3">
                  <c:v>88.7</c:v>
                </c:pt>
                <c:pt idx="4">
                  <c:v>74.8</c:v>
                </c:pt>
              </c:numCache>
            </c:numRef>
          </c:val>
          <c:extLst>
            <c:ext xmlns:c16="http://schemas.microsoft.com/office/drawing/2014/chart" uri="{C3380CC4-5D6E-409C-BE32-E72D297353CC}">
              <c16:uniqueId val="{00000000-76A6-4AD3-8B1C-108C8F61E40D}"/>
            </c:ext>
          </c:extLst>
        </c:ser>
        <c:ser>
          <c:idx val="1"/>
          <c:order val="1"/>
          <c:tx>
            <c:strRef>
              <c:f>Escolarización!$C$3</c:f>
              <c:strCache>
                <c:ptCount val="1"/>
                <c:pt idx="0">
                  <c:v>2024/25</c:v>
                </c:pt>
              </c:strCache>
            </c:strRef>
          </c:tx>
          <c:spPr>
            <a:solidFill>
              <a:schemeClr val="accent2"/>
            </a:solidFill>
            <a:ln>
              <a:noFill/>
            </a:ln>
            <a:effectLst/>
          </c:spPr>
          <c:invertIfNegative val="0"/>
          <c:dLbls>
            <c:dLbl>
              <c:idx val="1"/>
              <c:layout>
                <c:manualLayout>
                  <c:x val="-1.2924071082390992E-2"/>
                  <c:y val="3.86473376493676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6A6-4AD3-8B1C-108C8F61E40D}"/>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Escolarización!$A$4:$A$8</c:f>
              <c:strCache>
                <c:ptCount val="5"/>
                <c:pt idx="0">
                  <c:v>Tasa escol. 0-2 años</c:v>
                </c:pt>
                <c:pt idx="1">
                  <c:v> Tasa escol. 2 años</c:v>
                </c:pt>
                <c:pt idx="2">
                  <c:v> Tasa escol. 3 años</c:v>
                </c:pt>
                <c:pt idx="3">
                  <c:v>Tasa escol. 16 años</c:v>
                </c:pt>
                <c:pt idx="4">
                  <c:v>Tasa escol. 17 años</c:v>
                </c:pt>
              </c:strCache>
            </c:strRef>
          </c:cat>
          <c:val>
            <c:numRef>
              <c:f>Escolarización!$C$4:$C$8</c:f>
              <c:numCache>
                <c:formatCode>General</c:formatCode>
                <c:ptCount val="5"/>
                <c:pt idx="0">
                  <c:v>49.2</c:v>
                </c:pt>
                <c:pt idx="1">
                  <c:v>74.099999999999994</c:v>
                </c:pt>
                <c:pt idx="2">
                  <c:v>96.6</c:v>
                </c:pt>
                <c:pt idx="3">
                  <c:v>95.9</c:v>
                </c:pt>
                <c:pt idx="4">
                  <c:v>90.8</c:v>
                </c:pt>
              </c:numCache>
            </c:numRef>
          </c:val>
          <c:extLst>
            <c:ext xmlns:c16="http://schemas.microsoft.com/office/drawing/2014/chart" uri="{C3380CC4-5D6E-409C-BE32-E72D297353CC}">
              <c16:uniqueId val="{00000002-76A6-4AD3-8B1C-108C8F61E40D}"/>
            </c:ext>
          </c:extLst>
        </c:ser>
        <c:dLbls>
          <c:showLegendKey val="0"/>
          <c:showVal val="0"/>
          <c:showCatName val="0"/>
          <c:showSerName val="0"/>
          <c:showPercent val="0"/>
          <c:showBubbleSize val="0"/>
        </c:dLbls>
        <c:gapWidth val="219"/>
        <c:axId val="379613808"/>
        <c:axId val="379615768"/>
      </c:barChart>
      <c:catAx>
        <c:axId val="3796138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379615768"/>
        <c:crosses val="autoZero"/>
        <c:auto val="1"/>
        <c:lblAlgn val="ctr"/>
        <c:lblOffset val="100"/>
        <c:noMultiLvlLbl val="0"/>
      </c:catAx>
      <c:valAx>
        <c:axId val="379615768"/>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379613808"/>
        <c:crosses val="autoZero"/>
        <c:crossBetween val="between"/>
      </c:valAx>
      <c:spPr>
        <a:noFill/>
        <a:ln>
          <a:noFill/>
        </a:ln>
        <a:effectLst/>
      </c:spPr>
    </c:plotArea>
    <c:legend>
      <c:legendPos val="b"/>
      <c:layout>
        <c:manualLayout>
          <c:xMode val="edge"/>
          <c:yMode val="edge"/>
          <c:x val="4.4968307832542767E-4"/>
          <c:y val="2.646450048608506E-3"/>
          <c:w val="9.8139303243586246E-2"/>
          <c:h val="8.617232204094980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spc="0" baseline="0">
                <a:solidFill>
                  <a:sysClr val="windowText" lastClr="000000">
                    <a:lumMod val="65000"/>
                    <a:lumOff val="35000"/>
                  </a:sysClr>
                </a:solidFill>
                <a:latin typeface="+mn-lt"/>
                <a:ea typeface="+mn-ea"/>
                <a:cs typeface="+mn-cs"/>
              </a:defRPr>
            </a:pPr>
            <a:r>
              <a:rPr lang="es-ES" sz="1000" b="0" i="0" baseline="0">
                <a:effectLst/>
              </a:rPr>
              <a:t>EVOLUCIÓN, 2004 A 2023, DEL GASTO POR ALUMNO EN CENTROS SOSTENIDOS CON FONDOS PÚBLICOS Y EN CENTROS PÚBLICOS</a:t>
            </a:r>
            <a:endParaRPr lang="es-ES" sz="1000" baseline="0">
              <a:effectLst/>
            </a:endParaRPr>
          </a:p>
        </c:rich>
      </c:tx>
      <c:layout>
        <c:manualLayout>
          <c:xMode val="edge"/>
          <c:yMode val="edge"/>
          <c:x val="0.17893051014017777"/>
          <c:y val="1.5653731906266216E-3"/>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spc="0" baseline="0">
              <a:solidFill>
                <a:sysClr val="windowText" lastClr="000000">
                  <a:lumMod val="65000"/>
                  <a:lumOff val="35000"/>
                </a:sysClr>
              </a:solidFill>
              <a:latin typeface="+mn-lt"/>
              <a:ea typeface="+mn-ea"/>
              <a:cs typeface="+mn-cs"/>
            </a:defRPr>
          </a:pPr>
          <a:endParaRPr lang="es-ES"/>
        </a:p>
      </c:txPr>
    </c:title>
    <c:autoTitleDeleted val="0"/>
    <c:plotArea>
      <c:layout>
        <c:manualLayout>
          <c:layoutTarget val="inner"/>
          <c:xMode val="edge"/>
          <c:yMode val="edge"/>
          <c:x val="6.9027103676462115E-2"/>
          <c:y val="0.14893919471196559"/>
          <c:w val="0.90949900662124405"/>
          <c:h val="0.75445990762782555"/>
        </c:manualLayout>
      </c:layout>
      <c:barChart>
        <c:barDir val="col"/>
        <c:grouping val="clustered"/>
        <c:varyColors val="0"/>
        <c:ser>
          <c:idx val="0"/>
          <c:order val="0"/>
          <c:tx>
            <c:strRef>
              <c:f>Recursos!$B$3</c:f>
              <c:strCache>
                <c:ptCount val="1"/>
                <c:pt idx="0">
                  <c:v>2004</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Recursos!$A$4:$A$5</c:f>
              <c:strCache>
                <c:ptCount val="2"/>
                <c:pt idx="0">
                  <c:v>Gasto/alumno cc.ss.ff.públicos</c:v>
                </c:pt>
                <c:pt idx="1">
                  <c:v>Gasto/alumno cc.púbicos</c:v>
                </c:pt>
              </c:strCache>
            </c:strRef>
          </c:cat>
          <c:val>
            <c:numRef>
              <c:f>Recursos!$B$4:$B$5</c:f>
              <c:numCache>
                <c:formatCode>#,##0</c:formatCode>
                <c:ptCount val="2"/>
                <c:pt idx="0">
                  <c:v>4271</c:v>
                </c:pt>
                <c:pt idx="1">
                  <c:v>5020</c:v>
                </c:pt>
              </c:numCache>
            </c:numRef>
          </c:val>
          <c:extLst>
            <c:ext xmlns:c16="http://schemas.microsoft.com/office/drawing/2014/chart" uri="{C3380CC4-5D6E-409C-BE32-E72D297353CC}">
              <c16:uniqueId val="{00000000-50A4-4B16-9B88-10E991AAC877}"/>
            </c:ext>
          </c:extLst>
        </c:ser>
        <c:ser>
          <c:idx val="1"/>
          <c:order val="1"/>
          <c:tx>
            <c:strRef>
              <c:f>Recursos!$C$3</c:f>
              <c:strCache>
                <c:ptCount val="1"/>
                <c:pt idx="0">
                  <c:v>2023</c:v>
                </c:pt>
              </c:strCache>
            </c:strRef>
          </c:tx>
          <c:spPr>
            <a:solidFill>
              <a:schemeClr val="accent2"/>
            </a:solidFill>
            <a:ln>
              <a:noFill/>
            </a:ln>
            <a:effectLst/>
          </c:spPr>
          <c:invertIfNegative val="0"/>
          <c:dLbls>
            <c:dLbl>
              <c:idx val="1"/>
              <c:layout>
                <c:manualLayout>
                  <c:x val="-1.2924071082390992E-2"/>
                  <c:y val="3.86473376493676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0A4-4B16-9B88-10E991AAC87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Recursos!$A$4:$A$5</c:f>
              <c:strCache>
                <c:ptCount val="2"/>
                <c:pt idx="0">
                  <c:v>Gasto/alumno cc.ss.ff.públicos</c:v>
                </c:pt>
                <c:pt idx="1">
                  <c:v>Gasto/alumno cc.púbicos</c:v>
                </c:pt>
              </c:strCache>
            </c:strRef>
          </c:cat>
          <c:val>
            <c:numRef>
              <c:f>Recursos!$C$4:$C$5</c:f>
              <c:numCache>
                <c:formatCode>#,##0</c:formatCode>
                <c:ptCount val="2"/>
                <c:pt idx="0">
                  <c:v>6851</c:v>
                </c:pt>
                <c:pt idx="1">
                  <c:v>7943</c:v>
                </c:pt>
              </c:numCache>
            </c:numRef>
          </c:val>
          <c:extLst>
            <c:ext xmlns:c16="http://schemas.microsoft.com/office/drawing/2014/chart" uri="{C3380CC4-5D6E-409C-BE32-E72D297353CC}">
              <c16:uniqueId val="{00000002-50A4-4B16-9B88-10E991AAC877}"/>
            </c:ext>
          </c:extLst>
        </c:ser>
        <c:dLbls>
          <c:showLegendKey val="0"/>
          <c:showVal val="0"/>
          <c:showCatName val="0"/>
          <c:showSerName val="0"/>
          <c:showPercent val="0"/>
          <c:showBubbleSize val="0"/>
        </c:dLbls>
        <c:gapWidth val="219"/>
        <c:axId val="378914680"/>
        <c:axId val="378918208"/>
      </c:barChart>
      <c:catAx>
        <c:axId val="378914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378918208"/>
        <c:crosses val="autoZero"/>
        <c:auto val="1"/>
        <c:lblAlgn val="ctr"/>
        <c:lblOffset val="100"/>
        <c:noMultiLvlLbl val="0"/>
      </c:catAx>
      <c:valAx>
        <c:axId val="378918208"/>
        <c:scaling>
          <c:orientation val="minMax"/>
          <c:max val="8000"/>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378914680"/>
        <c:crosses val="autoZero"/>
        <c:crossBetween val="between"/>
      </c:valAx>
      <c:spPr>
        <a:noFill/>
        <a:ln>
          <a:noFill/>
        </a:ln>
        <a:effectLst/>
      </c:spPr>
    </c:plotArea>
    <c:legend>
      <c:legendPos val="b"/>
      <c:layout>
        <c:manualLayout>
          <c:xMode val="edge"/>
          <c:yMode val="edge"/>
          <c:x val="4.4961436921409716E-4"/>
          <c:y val="2.0819683372633071E-3"/>
          <c:w val="7.5165684816484321E-2"/>
          <c:h val="0.1108466070598222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spc="0" baseline="0">
                <a:solidFill>
                  <a:sysClr val="windowText" lastClr="000000">
                    <a:lumMod val="65000"/>
                    <a:lumOff val="35000"/>
                  </a:sysClr>
                </a:solidFill>
                <a:latin typeface="+mn-lt"/>
                <a:ea typeface="+mn-ea"/>
                <a:cs typeface="+mn-cs"/>
              </a:defRPr>
            </a:pPr>
            <a:r>
              <a:rPr lang="es-ES" sz="1000" b="0" i="0" baseline="0">
                <a:effectLst/>
              </a:rPr>
              <a:t>               EVOLUCIÓN, 2000/01 A 2024/25, DE LA TASA DE IDONEIDAD A LOS 12 Y 15 AÑOS</a:t>
            </a:r>
            <a:endParaRPr lang="es-ES" sz="1000" baseline="0">
              <a:effectLst/>
            </a:endParaRPr>
          </a:p>
        </c:rich>
      </c:tx>
      <c:layout>
        <c:manualLayout>
          <c:xMode val="edge"/>
          <c:yMode val="edge"/>
          <c:x val="0.1810262736191651"/>
          <c:y val="1.154530151876825E-2"/>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spc="0" baseline="0">
              <a:solidFill>
                <a:sysClr val="windowText" lastClr="000000">
                  <a:lumMod val="65000"/>
                  <a:lumOff val="35000"/>
                </a:sysClr>
              </a:solidFill>
              <a:latin typeface="+mn-lt"/>
              <a:ea typeface="+mn-ea"/>
              <a:cs typeface="+mn-cs"/>
            </a:defRPr>
          </a:pPr>
          <a:endParaRPr lang="es-ES"/>
        </a:p>
      </c:txPr>
    </c:title>
    <c:autoTitleDeleted val="0"/>
    <c:plotArea>
      <c:layout>
        <c:manualLayout>
          <c:layoutTarget val="inner"/>
          <c:xMode val="edge"/>
          <c:yMode val="edge"/>
          <c:x val="6.0076408527053725E-2"/>
          <c:y val="0.12858489442939885"/>
          <c:w val="0.93002713582336949"/>
          <c:h val="0.80261808649583133"/>
        </c:manualLayout>
      </c:layout>
      <c:barChart>
        <c:barDir val="col"/>
        <c:grouping val="clustered"/>
        <c:varyColors val="0"/>
        <c:ser>
          <c:idx val="0"/>
          <c:order val="0"/>
          <c:tx>
            <c:strRef>
              <c:f>Procesos!$B$3</c:f>
              <c:strCache>
                <c:ptCount val="1"/>
                <c:pt idx="0">
                  <c:v>2000/01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Procesos!$A$4:$A$5</c:f>
              <c:strCache>
                <c:ptCount val="2"/>
                <c:pt idx="0">
                  <c:v>Tasa idoneidad 12 años</c:v>
                </c:pt>
                <c:pt idx="1">
                  <c:v>Tasa idoneidad 15 años</c:v>
                </c:pt>
              </c:strCache>
            </c:strRef>
          </c:cat>
          <c:val>
            <c:numRef>
              <c:f>Procesos!$B$4:$B$5</c:f>
              <c:numCache>
                <c:formatCode>#,##0.0</c:formatCode>
                <c:ptCount val="2"/>
                <c:pt idx="0">
                  <c:v>87.2</c:v>
                </c:pt>
                <c:pt idx="1">
                  <c:v>63.2</c:v>
                </c:pt>
              </c:numCache>
            </c:numRef>
          </c:val>
          <c:extLst>
            <c:ext xmlns:c16="http://schemas.microsoft.com/office/drawing/2014/chart" uri="{C3380CC4-5D6E-409C-BE32-E72D297353CC}">
              <c16:uniqueId val="{00000000-6074-4F1D-A44A-984D0B6344BB}"/>
            </c:ext>
          </c:extLst>
        </c:ser>
        <c:ser>
          <c:idx val="1"/>
          <c:order val="1"/>
          <c:tx>
            <c:strRef>
              <c:f>Procesos!$C$3</c:f>
              <c:strCache>
                <c:ptCount val="1"/>
                <c:pt idx="0">
                  <c:v>2024/25</c:v>
                </c:pt>
              </c:strCache>
            </c:strRef>
          </c:tx>
          <c:spPr>
            <a:solidFill>
              <a:schemeClr val="accent2"/>
            </a:solidFill>
            <a:ln>
              <a:noFill/>
            </a:ln>
            <a:effectLst/>
          </c:spPr>
          <c:invertIfNegative val="0"/>
          <c:dLbls>
            <c:dLbl>
              <c:idx val="1"/>
              <c:layout>
                <c:manualLayout>
                  <c:x val="-1.8780661202122795E-2"/>
                  <c:y val="5.0678998472872847E-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074-4F1D-A44A-984D0B6344B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Procesos!$A$4:$A$5</c:f>
              <c:strCache>
                <c:ptCount val="2"/>
                <c:pt idx="0">
                  <c:v>Tasa idoneidad 12 años</c:v>
                </c:pt>
                <c:pt idx="1">
                  <c:v>Tasa idoneidad 15 años</c:v>
                </c:pt>
              </c:strCache>
            </c:strRef>
          </c:cat>
          <c:val>
            <c:numRef>
              <c:f>Procesos!$C$4:$C$5</c:f>
              <c:numCache>
                <c:formatCode>#,##0.0</c:formatCode>
                <c:ptCount val="2"/>
                <c:pt idx="0">
                  <c:v>89.7</c:v>
                </c:pt>
                <c:pt idx="1">
                  <c:v>76.3</c:v>
                </c:pt>
              </c:numCache>
            </c:numRef>
          </c:val>
          <c:extLst>
            <c:ext xmlns:c16="http://schemas.microsoft.com/office/drawing/2014/chart" uri="{C3380CC4-5D6E-409C-BE32-E72D297353CC}">
              <c16:uniqueId val="{00000002-6074-4F1D-A44A-984D0B6344BB}"/>
            </c:ext>
          </c:extLst>
        </c:ser>
        <c:dLbls>
          <c:showLegendKey val="0"/>
          <c:showVal val="0"/>
          <c:showCatName val="0"/>
          <c:showSerName val="0"/>
          <c:showPercent val="0"/>
          <c:showBubbleSize val="0"/>
        </c:dLbls>
        <c:gapWidth val="219"/>
        <c:overlap val="-27"/>
        <c:axId val="378913112"/>
        <c:axId val="378516760"/>
      </c:barChart>
      <c:catAx>
        <c:axId val="378913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378516760"/>
        <c:crosses val="autoZero"/>
        <c:auto val="1"/>
        <c:lblAlgn val="ctr"/>
        <c:lblOffset val="100"/>
        <c:noMultiLvlLbl val="0"/>
      </c:catAx>
      <c:valAx>
        <c:axId val="378516760"/>
        <c:scaling>
          <c:orientation val="minMax"/>
          <c:min val="6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378913112"/>
        <c:crosses val="autoZero"/>
        <c:crossBetween val="between"/>
      </c:valAx>
      <c:spPr>
        <a:noFill/>
        <a:ln>
          <a:noFill/>
        </a:ln>
        <a:effectLst/>
      </c:spPr>
    </c:plotArea>
    <c:legend>
      <c:legendPos val="b"/>
      <c:layout>
        <c:manualLayout>
          <c:xMode val="edge"/>
          <c:yMode val="edge"/>
          <c:x val="4.4961436921409716E-4"/>
          <c:y val="1.1617128049937208E-2"/>
          <c:w val="9.5402789146232264E-2"/>
          <c:h val="0.10894652319403471"/>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s-ES" sz="1200" b="0" i="0" baseline="0">
                <a:effectLst/>
              </a:rPr>
              <a:t>EVOLUCIÓN, 2000/01 A 2023/24 (2000=100), DE LAS TASAS BRUTAS DE GRADUACIÓN EN ESO, BACHILLER, TÉCNICO Y TÉCN. SUPERIOR</a:t>
            </a:r>
            <a:endParaRPr lang="es-ES" sz="1200" baseline="0">
              <a:effectLst/>
            </a:endParaRPr>
          </a:p>
        </c:rich>
      </c:tx>
      <c:layout>
        <c:manualLayout>
          <c:xMode val="edge"/>
          <c:yMode val="edge"/>
          <c:x val="0.16764024107556791"/>
          <c:y val="7.6847869382762736E-4"/>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s-ES"/>
        </a:p>
      </c:txPr>
    </c:title>
    <c:autoTitleDeleted val="0"/>
    <c:plotArea>
      <c:layout>
        <c:manualLayout>
          <c:layoutTarget val="inner"/>
          <c:xMode val="edge"/>
          <c:yMode val="edge"/>
          <c:x val="6.5305633735977711E-2"/>
          <c:y val="0.11481160677613575"/>
          <c:w val="0.92220229696721434"/>
          <c:h val="0.79506604168999151"/>
        </c:manualLayout>
      </c:layout>
      <c:barChart>
        <c:barDir val="col"/>
        <c:grouping val="clustered"/>
        <c:varyColors val="0"/>
        <c:ser>
          <c:idx val="0"/>
          <c:order val="0"/>
          <c:tx>
            <c:strRef>
              <c:f>Resultados!$B$3</c:f>
              <c:strCache>
                <c:ptCount val="1"/>
                <c:pt idx="0">
                  <c:v>2000/01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Resultados!$A$4:$A$8</c:f>
              <c:strCache>
                <c:ptCount val="5"/>
                <c:pt idx="0">
                  <c:v>T.B. de Graduación ESO (ordinaria)</c:v>
                </c:pt>
                <c:pt idx="1">
                  <c:v>T.B. de Graduación ESO (total)</c:v>
                </c:pt>
                <c:pt idx="2">
                  <c:v>T.B. de Graduación Técnico</c:v>
                </c:pt>
                <c:pt idx="3">
                  <c:v>T.B. de Graduación Bachillerato</c:v>
                </c:pt>
                <c:pt idx="4">
                  <c:v>T.B. de Graduación Técnico Superior</c:v>
                </c:pt>
              </c:strCache>
            </c:strRef>
          </c:cat>
          <c:val>
            <c:numRef>
              <c:f>Resultados!$B$4:$B$8</c:f>
              <c:numCache>
                <c:formatCode>General</c:formatCode>
                <c:ptCount val="5"/>
                <c:pt idx="0">
                  <c:v>73.400000000000006</c:v>
                </c:pt>
                <c:pt idx="1">
                  <c:v>73.400000000000006</c:v>
                </c:pt>
                <c:pt idx="2">
                  <c:v>10.9</c:v>
                </c:pt>
                <c:pt idx="3">
                  <c:v>46.8</c:v>
                </c:pt>
                <c:pt idx="4">
                  <c:v>15.7</c:v>
                </c:pt>
              </c:numCache>
            </c:numRef>
          </c:val>
          <c:extLst>
            <c:ext xmlns:c16="http://schemas.microsoft.com/office/drawing/2014/chart" uri="{C3380CC4-5D6E-409C-BE32-E72D297353CC}">
              <c16:uniqueId val="{00000000-D544-4BC9-BFA4-E60ED3C24F02}"/>
            </c:ext>
          </c:extLst>
        </c:ser>
        <c:ser>
          <c:idx val="1"/>
          <c:order val="1"/>
          <c:tx>
            <c:strRef>
              <c:f>Resultados!$C$3</c:f>
              <c:strCache>
                <c:ptCount val="1"/>
                <c:pt idx="0">
                  <c:v>2023/24</c:v>
                </c:pt>
              </c:strCache>
            </c:strRef>
          </c:tx>
          <c:spPr>
            <a:solidFill>
              <a:schemeClr val="accent2"/>
            </a:solidFill>
            <a:ln>
              <a:noFill/>
            </a:ln>
            <a:effectLst/>
          </c:spPr>
          <c:invertIfNegative val="0"/>
          <c:dLbls>
            <c:dLbl>
              <c:idx val="1"/>
              <c:layout>
                <c:manualLayout>
                  <c:x val="-1.8487327470714285E-2"/>
                  <c:y val="-5.260406606866038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544-4BC9-BFA4-E60ED3C24F0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Resultados!$A$4:$A$8</c:f>
              <c:strCache>
                <c:ptCount val="5"/>
                <c:pt idx="0">
                  <c:v>T.B. de Graduación ESO (ordinaria)</c:v>
                </c:pt>
                <c:pt idx="1">
                  <c:v>T.B. de Graduación ESO (total)</c:v>
                </c:pt>
                <c:pt idx="2">
                  <c:v>T.B. de Graduación Técnico</c:v>
                </c:pt>
                <c:pt idx="3">
                  <c:v>T.B. de Graduación Bachillerato</c:v>
                </c:pt>
                <c:pt idx="4">
                  <c:v>T.B. de Graduación Técnico Superior</c:v>
                </c:pt>
              </c:strCache>
            </c:strRef>
          </c:cat>
          <c:val>
            <c:numRef>
              <c:f>Resultados!$C$4:$C$8</c:f>
              <c:numCache>
                <c:formatCode>General</c:formatCode>
                <c:ptCount val="5"/>
                <c:pt idx="0">
                  <c:v>78.8</c:v>
                </c:pt>
                <c:pt idx="1">
                  <c:v>93.2</c:v>
                </c:pt>
                <c:pt idx="2">
                  <c:v>28.2</c:v>
                </c:pt>
                <c:pt idx="3">
                  <c:v>54.9</c:v>
                </c:pt>
                <c:pt idx="4">
                  <c:v>36.799999999999997</c:v>
                </c:pt>
              </c:numCache>
            </c:numRef>
          </c:val>
          <c:extLst>
            <c:ext xmlns:c16="http://schemas.microsoft.com/office/drawing/2014/chart" uri="{C3380CC4-5D6E-409C-BE32-E72D297353CC}">
              <c16:uniqueId val="{00000002-D544-4BC9-BFA4-E60ED3C24F02}"/>
            </c:ext>
          </c:extLst>
        </c:ser>
        <c:dLbls>
          <c:showLegendKey val="0"/>
          <c:showVal val="0"/>
          <c:showCatName val="0"/>
          <c:showSerName val="0"/>
          <c:showPercent val="0"/>
          <c:showBubbleSize val="0"/>
        </c:dLbls>
        <c:gapWidth val="219"/>
        <c:overlap val="-27"/>
        <c:axId val="378509312"/>
        <c:axId val="378512448"/>
      </c:barChart>
      <c:catAx>
        <c:axId val="378509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378512448"/>
        <c:crosses val="autoZero"/>
        <c:auto val="1"/>
        <c:lblAlgn val="ctr"/>
        <c:lblOffset val="100"/>
        <c:noMultiLvlLbl val="0"/>
      </c:catAx>
      <c:valAx>
        <c:axId val="378512448"/>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378509312"/>
        <c:crosses val="autoZero"/>
        <c:crossBetween val="between"/>
      </c:valAx>
      <c:spPr>
        <a:noFill/>
        <a:ln>
          <a:noFill/>
        </a:ln>
        <a:effectLst/>
      </c:spPr>
    </c:plotArea>
    <c:legend>
      <c:legendPos val="b"/>
      <c:layout>
        <c:manualLayout>
          <c:xMode val="edge"/>
          <c:yMode val="edge"/>
          <c:x val="4.4962877217084537E-4"/>
          <c:y val="1.6254114365538768E-3"/>
          <c:w val="0.10554989152367515"/>
          <c:h val="8.4010914592224539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s-ES" sz="1000" b="0" i="0" baseline="0">
                <a:effectLst/>
              </a:rPr>
              <a:t>EVOLUCIÓN, 2000 A 2025, DE LAS TASAS DE ABANDONO EDUCATIVO TEMPRANO (18-24 AÑOS), FORMACIÓN PERMANENTE (25-64 AÑOS) Y EDUC. SUPERIOR (30-34 AÑOS)</a:t>
            </a:r>
          </a:p>
        </c:rich>
      </c:tx>
      <c:layout>
        <c:manualLayout>
          <c:xMode val="edge"/>
          <c:yMode val="edge"/>
          <c:x val="0.13460101067835897"/>
          <c:y val="8.0180080754725606E-3"/>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s-ES"/>
        </a:p>
      </c:txPr>
    </c:title>
    <c:autoTitleDeleted val="0"/>
    <c:plotArea>
      <c:layout>
        <c:manualLayout>
          <c:layoutTarget val="inner"/>
          <c:xMode val="edge"/>
          <c:yMode val="edge"/>
          <c:x val="6.4470375402627914E-2"/>
          <c:y val="8.6085793333358709E-2"/>
          <c:w val="0.93328336906057718"/>
          <c:h val="0.86555974593847895"/>
        </c:manualLayout>
      </c:layout>
      <c:barChart>
        <c:barDir val="col"/>
        <c:grouping val="clustered"/>
        <c:varyColors val="0"/>
        <c:ser>
          <c:idx val="0"/>
          <c:order val="0"/>
          <c:tx>
            <c:strRef>
              <c:f>Resultados!$B$10</c:f>
              <c:strCache>
                <c:ptCount val="1"/>
                <c:pt idx="0">
                  <c:v>2000</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Resultados!$A$11:$A$13</c:f>
              <c:strCache>
                <c:ptCount val="3"/>
                <c:pt idx="0">
                  <c:v>Tasa en Abandono Educ. Temprano</c:v>
                </c:pt>
                <c:pt idx="1">
                  <c:v>Tasa en Form. Permanente (25-64 años)</c:v>
                </c:pt>
                <c:pt idx="2">
                  <c:v>Tasa poblac. 30-34 años con Form. Superior</c:v>
                </c:pt>
              </c:strCache>
            </c:strRef>
          </c:cat>
          <c:val>
            <c:numRef>
              <c:f>Resultados!$B$11:$B$13</c:f>
              <c:numCache>
                <c:formatCode>General</c:formatCode>
                <c:ptCount val="3"/>
                <c:pt idx="0">
                  <c:v>29.1</c:v>
                </c:pt>
                <c:pt idx="1">
                  <c:v>10.8</c:v>
                </c:pt>
                <c:pt idx="2">
                  <c:v>31.3</c:v>
                </c:pt>
              </c:numCache>
            </c:numRef>
          </c:val>
          <c:extLst>
            <c:ext xmlns:c16="http://schemas.microsoft.com/office/drawing/2014/chart" uri="{C3380CC4-5D6E-409C-BE32-E72D297353CC}">
              <c16:uniqueId val="{00000000-5F34-4499-9BCD-0F8B15905BA6}"/>
            </c:ext>
          </c:extLst>
        </c:ser>
        <c:ser>
          <c:idx val="1"/>
          <c:order val="1"/>
          <c:tx>
            <c:strRef>
              <c:f>Resultados!$C$10</c:f>
              <c:strCache>
                <c:ptCount val="1"/>
                <c:pt idx="0">
                  <c:v>2025</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Resultados!$A$11:$A$13</c:f>
              <c:strCache>
                <c:ptCount val="3"/>
                <c:pt idx="0">
                  <c:v>Tasa en Abandono Educ. Temprano</c:v>
                </c:pt>
                <c:pt idx="1">
                  <c:v>Tasa en Form. Permanente (25-64 años)</c:v>
                </c:pt>
                <c:pt idx="2">
                  <c:v>Tasa poblac. 30-34 años con Form. Superior</c:v>
                </c:pt>
              </c:strCache>
            </c:strRef>
          </c:cat>
          <c:val>
            <c:numRef>
              <c:f>Resultados!$C$11:$C$13</c:f>
              <c:numCache>
                <c:formatCode>General</c:formatCode>
                <c:ptCount val="3"/>
                <c:pt idx="0">
                  <c:v>12.8</c:v>
                </c:pt>
                <c:pt idx="1">
                  <c:v>15.8</c:v>
                </c:pt>
                <c:pt idx="2">
                  <c:v>51.7</c:v>
                </c:pt>
              </c:numCache>
            </c:numRef>
          </c:val>
          <c:extLst>
            <c:ext xmlns:c16="http://schemas.microsoft.com/office/drawing/2014/chart" uri="{C3380CC4-5D6E-409C-BE32-E72D297353CC}">
              <c16:uniqueId val="{00000001-5F34-4499-9BCD-0F8B15905BA6}"/>
            </c:ext>
          </c:extLst>
        </c:ser>
        <c:dLbls>
          <c:showLegendKey val="0"/>
          <c:showVal val="0"/>
          <c:showCatName val="0"/>
          <c:showSerName val="0"/>
          <c:showPercent val="0"/>
          <c:showBubbleSize val="0"/>
        </c:dLbls>
        <c:gapWidth val="219"/>
        <c:overlap val="-27"/>
        <c:axId val="378509704"/>
        <c:axId val="378511272"/>
      </c:barChart>
      <c:catAx>
        <c:axId val="378509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378511272"/>
        <c:crosses val="autoZero"/>
        <c:auto val="1"/>
        <c:lblAlgn val="ctr"/>
        <c:lblOffset val="100"/>
        <c:noMultiLvlLbl val="0"/>
      </c:catAx>
      <c:valAx>
        <c:axId val="378511272"/>
        <c:scaling>
          <c:orientation val="minMax"/>
          <c:max val="55"/>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378509704"/>
        <c:crosses val="autoZero"/>
        <c:crossBetween val="between"/>
      </c:valAx>
      <c:spPr>
        <a:noFill/>
        <a:ln>
          <a:noFill/>
        </a:ln>
        <a:effectLst/>
      </c:spPr>
    </c:plotArea>
    <c:legend>
      <c:legendPos val="b"/>
      <c:layout>
        <c:manualLayout>
          <c:xMode val="edge"/>
          <c:yMode val="edge"/>
          <c:x val="6.523802133675434E-4"/>
          <c:y val="2.9797808738407416E-4"/>
          <c:w val="6.5017352838353026E-2"/>
          <c:h val="9.9076191817209669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3E2D64-489B-49E1-87BD-E5C41D18E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2124</Words>
  <Characters>10794</Characters>
  <Application>Microsoft Office Word</Application>
  <DocSecurity>0</DocSecurity>
  <Lines>156</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Miguel Recio Muñiz</dc:creator>
  <cp:keywords/>
  <dc:description/>
  <cp:lastModifiedBy>Miguel Ángel Recio Muñiz</cp:lastModifiedBy>
  <cp:revision>4</cp:revision>
  <dcterms:created xsi:type="dcterms:W3CDTF">2026-07-03T21:58:00Z</dcterms:created>
  <dcterms:modified xsi:type="dcterms:W3CDTF">2026-07-03T22:07:00Z</dcterms:modified>
</cp:coreProperties>
</file>